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3CBC6" w14:textId="21BC200B" w:rsidR="00835EB7" w:rsidRPr="000A64D8" w:rsidRDefault="00835EB7" w:rsidP="00835EB7">
      <w:pPr>
        <w:tabs>
          <w:tab w:val="right" w:pos="10000"/>
        </w:tabs>
        <w:spacing w:after="0"/>
        <w:jc w:val="both"/>
        <w:rPr>
          <w:rFonts w:ascii="Arial" w:hAnsi="Arial" w:cs="Arial"/>
          <w:b/>
          <w:sz w:val="24"/>
          <w:szCs w:val="24"/>
        </w:rPr>
      </w:pPr>
      <w:bookmarkStart w:id="0" w:name="_Ref462675860"/>
      <w:r>
        <w:rPr>
          <w:rFonts w:ascii="Arial" w:hAnsi="Arial" w:cs="Arial"/>
          <w:b/>
          <w:bCs/>
          <w:sz w:val="24"/>
          <w:szCs w:val="24"/>
        </w:rPr>
        <w:t>3GPP TSG RAN WG1 #</w:t>
      </w:r>
      <w:r w:rsidR="00A56B3F">
        <w:rPr>
          <w:rFonts w:ascii="Arial" w:hAnsi="Arial" w:cs="Arial"/>
          <w:b/>
          <w:bCs/>
          <w:sz w:val="24"/>
          <w:szCs w:val="24"/>
        </w:rPr>
        <w:t>90</w:t>
      </w:r>
      <w:r w:rsidRPr="000A64D8">
        <w:rPr>
          <w:rFonts w:ascii="Arial" w:hAnsi="Arial" w:cs="Arial"/>
          <w:b/>
          <w:sz w:val="24"/>
          <w:szCs w:val="24"/>
        </w:rPr>
        <w:t xml:space="preserve"> </w:t>
      </w:r>
      <w:bookmarkStart w:id="1" w:name="_GoBack"/>
      <w:bookmarkEnd w:id="1"/>
      <w:r w:rsidRPr="000A64D8">
        <w:rPr>
          <w:rFonts w:ascii="Arial" w:hAnsi="Arial" w:cs="Arial"/>
          <w:b/>
          <w:sz w:val="24"/>
          <w:szCs w:val="24"/>
        </w:rPr>
        <w:tab/>
      </w:r>
      <w:r w:rsidR="00607537" w:rsidRPr="00607537">
        <w:rPr>
          <w:rFonts w:ascii="Arial" w:hAnsi="Arial" w:cs="Arial"/>
          <w:b/>
          <w:sz w:val="24"/>
          <w:szCs w:val="24"/>
        </w:rPr>
        <w:t>R1-1713387</w:t>
      </w:r>
    </w:p>
    <w:p w14:paraId="250D229A" w14:textId="032EF3F0" w:rsidR="00835EB7" w:rsidRPr="00FD021C" w:rsidRDefault="00A56B3F" w:rsidP="00835EB7">
      <w:pPr>
        <w:tabs>
          <w:tab w:val="right" w:pos="9630"/>
        </w:tabs>
        <w:spacing w:after="0"/>
        <w:jc w:val="both"/>
        <w:rPr>
          <w:rFonts w:ascii="Arial" w:hAnsi="Arial" w:cs="Arial"/>
          <w:b/>
          <w:sz w:val="24"/>
          <w:szCs w:val="24"/>
        </w:rPr>
      </w:pPr>
      <w:r>
        <w:rPr>
          <w:rFonts w:ascii="Arial" w:hAnsi="Arial" w:cs="Arial"/>
          <w:b/>
          <w:sz w:val="24"/>
          <w:szCs w:val="24"/>
        </w:rPr>
        <w:t>August</w:t>
      </w:r>
      <w:r w:rsidR="00835EB7">
        <w:rPr>
          <w:rFonts w:ascii="Arial" w:hAnsi="Arial" w:cs="Arial"/>
          <w:b/>
          <w:sz w:val="24"/>
          <w:szCs w:val="24"/>
        </w:rPr>
        <w:t xml:space="preserve"> 2</w:t>
      </w:r>
      <w:r>
        <w:rPr>
          <w:rFonts w:ascii="Arial" w:hAnsi="Arial" w:cs="Arial"/>
          <w:b/>
          <w:sz w:val="24"/>
          <w:szCs w:val="24"/>
        </w:rPr>
        <w:t>1</w:t>
      </w:r>
      <w:r>
        <w:rPr>
          <w:rFonts w:ascii="Arial" w:hAnsi="Arial" w:cs="Arial"/>
          <w:b/>
          <w:sz w:val="24"/>
          <w:szCs w:val="24"/>
          <w:vertAlign w:val="superscript"/>
        </w:rPr>
        <w:t>st</w:t>
      </w:r>
      <w:r w:rsidR="00B13C74">
        <w:rPr>
          <w:rFonts w:ascii="Arial" w:hAnsi="Arial" w:cs="Arial"/>
          <w:b/>
          <w:sz w:val="24"/>
          <w:szCs w:val="24"/>
        </w:rPr>
        <w:t xml:space="preserve"> </w:t>
      </w:r>
      <w:r w:rsidR="00835EB7">
        <w:rPr>
          <w:rFonts w:ascii="Arial" w:hAnsi="Arial" w:cs="Arial"/>
          <w:b/>
          <w:sz w:val="24"/>
          <w:szCs w:val="24"/>
        </w:rPr>
        <w:t xml:space="preserve">- </w:t>
      </w:r>
      <w:r>
        <w:rPr>
          <w:rFonts w:ascii="Arial" w:hAnsi="Arial" w:cs="Arial"/>
          <w:b/>
          <w:sz w:val="24"/>
          <w:szCs w:val="24"/>
        </w:rPr>
        <w:t>25</w:t>
      </w:r>
      <w:r w:rsidR="00835EB7" w:rsidRPr="00B13C74">
        <w:rPr>
          <w:rFonts w:ascii="Arial" w:hAnsi="Arial" w:cs="Arial"/>
          <w:b/>
          <w:sz w:val="24"/>
          <w:szCs w:val="24"/>
          <w:vertAlign w:val="superscript"/>
        </w:rPr>
        <w:t>th</w:t>
      </w:r>
      <w:r w:rsidR="00835EB7" w:rsidRPr="00CC0D62">
        <w:rPr>
          <w:rFonts w:ascii="Arial" w:hAnsi="Arial" w:cs="Arial"/>
          <w:b/>
          <w:sz w:val="24"/>
          <w:szCs w:val="24"/>
        </w:rPr>
        <w:t>, 2017</w:t>
      </w:r>
    </w:p>
    <w:p w14:paraId="03F54637" w14:textId="3E0154FD" w:rsidR="00835EB7" w:rsidRPr="000A64D8" w:rsidRDefault="00A56B3F" w:rsidP="00835EB7">
      <w:pPr>
        <w:spacing w:after="0"/>
        <w:jc w:val="both"/>
        <w:rPr>
          <w:rFonts w:ascii="Arial" w:hAnsi="Arial" w:cs="Arial"/>
          <w:b/>
          <w:sz w:val="24"/>
          <w:szCs w:val="24"/>
        </w:rPr>
      </w:pPr>
      <w:r>
        <w:rPr>
          <w:rFonts w:ascii="Arial" w:hAnsi="Arial" w:cs="Arial"/>
          <w:b/>
          <w:sz w:val="24"/>
          <w:szCs w:val="24"/>
        </w:rPr>
        <w:t>Prague, Czech</w:t>
      </w:r>
    </w:p>
    <w:p w14:paraId="29B6B434" w14:textId="77777777" w:rsidR="00FE2A81" w:rsidRPr="000A64D8" w:rsidRDefault="00FE2A81" w:rsidP="000A3CBA">
      <w:pPr>
        <w:pStyle w:val="Footer"/>
        <w:jc w:val="both"/>
        <w:rPr>
          <w:noProof w:val="0"/>
        </w:rPr>
      </w:pPr>
    </w:p>
    <w:p w14:paraId="612BF82B" w14:textId="7CB8BBDA"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56B3F">
        <w:rPr>
          <w:rFonts w:ascii="Arial" w:hAnsi="Arial"/>
          <w:sz w:val="24"/>
        </w:rPr>
        <w:t>6</w:t>
      </w:r>
      <w:r w:rsidR="00835EB7" w:rsidRPr="00835EB7">
        <w:rPr>
          <w:rFonts w:ascii="Arial" w:hAnsi="Arial"/>
          <w:sz w:val="24"/>
        </w:rPr>
        <w:t>.1.2.1.2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6160ADE" w:rsidR="00FE2A81" w:rsidRPr="00BA720F" w:rsidRDefault="00FE2A81" w:rsidP="000A3CBA">
      <w:pPr>
        <w:ind w:left="1988" w:hanging="1988"/>
        <w:jc w:val="both"/>
        <w:rPr>
          <w:rFonts w:ascii="Arial" w:hAnsi="Arial" w:cs="Arial"/>
          <w:color w:val="000000" w:themeColor="text1"/>
          <w:sz w:val="28"/>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435A4" w:rsidRPr="00BA720F">
        <w:rPr>
          <w:rFonts w:ascii="Arial" w:hAnsi="Arial"/>
          <w:color w:val="000000" w:themeColor="text1"/>
          <w:sz w:val="24"/>
        </w:rPr>
        <w:t xml:space="preserve">Codebook based UL </w:t>
      </w:r>
      <w:r w:rsidR="00E92991" w:rsidRPr="00BA720F">
        <w:rPr>
          <w:rFonts w:ascii="Arial" w:hAnsi="Arial"/>
          <w:color w:val="000000" w:themeColor="text1"/>
          <w:sz w:val="24"/>
        </w:rPr>
        <w:t>transmission</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3FE26BA4" w14:textId="7EE6BDFF" w:rsidR="00780BDB" w:rsidRDefault="00780BDB" w:rsidP="00046D82">
      <w:pPr>
        <w:overflowPunct/>
        <w:autoSpaceDE/>
        <w:autoSpaceDN/>
        <w:adjustRightInd/>
        <w:spacing w:before="180"/>
        <w:jc w:val="both"/>
        <w:textAlignment w:val="auto"/>
        <w:rPr>
          <w:rFonts w:eastAsia="MS Mincho"/>
          <w:i/>
          <w:lang w:eastAsia="ja-JP"/>
        </w:rPr>
      </w:pPr>
      <w:r w:rsidRPr="00780BDB">
        <w:t>In RAN1#8</w:t>
      </w:r>
      <w:r>
        <w:t>9</w:t>
      </w:r>
      <w:r w:rsidRPr="00780BDB">
        <w:t xml:space="preserve">, </w:t>
      </w:r>
      <w:r>
        <w:t>the following was agreed for UL codebook design</w:t>
      </w:r>
      <w:r w:rsidR="00D368DA">
        <w:t xml:space="preserve"> [1]</w:t>
      </w:r>
      <w:r w:rsidRPr="00780BDB">
        <w:t>:</w:t>
      </w:r>
    </w:p>
    <w:p w14:paraId="1C4A2F65" w14:textId="77777777" w:rsidR="00780BDB" w:rsidRPr="00046D82" w:rsidRDefault="00780BDB" w:rsidP="00780BDB">
      <w:pPr>
        <w:numPr>
          <w:ilvl w:val="0"/>
          <w:numId w:val="24"/>
        </w:numPr>
        <w:overflowPunct/>
        <w:autoSpaceDE/>
        <w:autoSpaceDN/>
        <w:adjustRightInd/>
        <w:spacing w:after="0"/>
        <w:textAlignment w:val="auto"/>
        <w:rPr>
          <w:i/>
        </w:rPr>
      </w:pPr>
      <w:r w:rsidRPr="00046D82">
        <w:rPr>
          <w:i/>
        </w:rPr>
        <w:t>One of the following UL codebook design principles is down-selected until next meeting.</w:t>
      </w:r>
    </w:p>
    <w:p w14:paraId="6508F3CE" w14:textId="77777777" w:rsidR="00780BDB" w:rsidRPr="00046D82" w:rsidRDefault="00780BDB" w:rsidP="00780BDB">
      <w:pPr>
        <w:numPr>
          <w:ilvl w:val="1"/>
          <w:numId w:val="24"/>
        </w:numPr>
        <w:overflowPunct/>
        <w:autoSpaceDE/>
        <w:autoSpaceDN/>
        <w:adjustRightInd/>
        <w:spacing w:after="0"/>
        <w:textAlignment w:val="auto"/>
        <w:rPr>
          <w:i/>
        </w:rPr>
      </w:pPr>
      <w:r w:rsidRPr="00046D82">
        <w:rPr>
          <w:i/>
        </w:rPr>
        <w:t>Alt1:</w:t>
      </w:r>
    </w:p>
    <w:p w14:paraId="237E15EE" w14:textId="77777777" w:rsidR="00780BDB" w:rsidRPr="00046D82" w:rsidRDefault="00780BDB" w:rsidP="00780BDB">
      <w:pPr>
        <w:numPr>
          <w:ilvl w:val="2"/>
          <w:numId w:val="24"/>
        </w:numPr>
        <w:overflowPunct/>
        <w:autoSpaceDE/>
        <w:autoSpaceDN/>
        <w:adjustRightInd/>
        <w:spacing w:after="0"/>
        <w:textAlignment w:val="auto"/>
        <w:rPr>
          <w:i/>
        </w:rPr>
      </w:pPr>
      <w:r w:rsidRPr="00046D82">
        <w:rPr>
          <w:i/>
        </w:rPr>
        <w:t xml:space="preserve">NR supports UL codebook at least for a single panel. </w:t>
      </w:r>
    </w:p>
    <w:p w14:paraId="371C1B1C" w14:textId="77777777" w:rsidR="00780BDB" w:rsidRPr="00046D82" w:rsidRDefault="00780BDB" w:rsidP="00780BDB">
      <w:pPr>
        <w:numPr>
          <w:ilvl w:val="3"/>
          <w:numId w:val="24"/>
        </w:numPr>
        <w:overflowPunct/>
        <w:autoSpaceDE/>
        <w:autoSpaceDN/>
        <w:adjustRightInd/>
        <w:spacing w:after="0"/>
        <w:textAlignment w:val="auto"/>
        <w:rPr>
          <w:i/>
        </w:rPr>
      </w:pPr>
      <w:r w:rsidRPr="00046D82">
        <w:rPr>
          <w:i/>
        </w:rPr>
        <w:t>Note: This does not preclude the use of components of single panel UL codebook for multi-panel.</w:t>
      </w:r>
    </w:p>
    <w:p w14:paraId="4C48DE3B" w14:textId="77777777" w:rsidR="00780BDB" w:rsidRPr="00046D82" w:rsidRDefault="00780BDB" w:rsidP="00780BDB">
      <w:pPr>
        <w:numPr>
          <w:ilvl w:val="2"/>
          <w:numId w:val="24"/>
        </w:numPr>
        <w:overflowPunct/>
        <w:autoSpaceDE/>
        <w:autoSpaceDN/>
        <w:adjustRightInd/>
        <w:spacing w:after="0"/>
        <w:textAlignment w:val="auto"/>
        <w:rPr>
          <w:i/>
        </w:rPr>
      </w:pPr>
      <w:r w:rsidRPr="00046D82">
        <w:rPr>
          <w:i/>
        </w:rPr>
        <w:t>FFS on multi-panel UL codebook</w:t>
      </w:r>
    </w:p>
    <w:p w14:paraId="22826E34" w14:textId="77777777" w:rsidR="00780BDB" w:rsidRPr="00046D82" w:rsidRDefault="00780BDB" w:rsidP="00780BDB">
      <w:pPr>
        <w:numPr>
          <w:ilvl w:val="3"/>
          <w:numId w:val="24"/>
        </w:numPr>
        <w:overflowPunct/>
        <w:autoSpaceDE/>
        <w:autoSpaceDN/>
        <w:adjustRightInd/>
        <w:spacing w:after="0"/>
        <w:textAlignment w:val="auto"/>
        <w:rPr>
          <w:i/>
        </w:rPr>
      </w:pPr>
      <w:r w:rsidRPr="00046D82">
        <w:rPr>
          <w:i/>
        </w:rPr>
        <w:t xml:space="preserve">Whether or not support additional components (e.g., panel co-phase)  </w:t>
      </w:r>
    </w:p>
    <w:p w14:paraId="00CA8288" w14:textId="77777777" w:rsidR="00780BDB" w:rsidRPr="00046D82" w:rsidRDefault="00780BDB" w:rsidP="00780BDB">
      <w:pPr>
        <w:numPr>
          <w:ilvl w:val="3"/>
          <w:numId w:val="24"/>
        </w:numPr>
        <w:overflowPunct/>
        <w:autoSpaceDE/>
        <w:autoSpaceDN/>
        <w:adjustRightInd/>
        <w:spacing w:after="0"/>
        <w:textAlignment w:val="auto"/>
        <w:rPr>
          <w:i/>
        </w:rPr>
      </w:pPr>
      <w:r w:rsidRPr="00046D82">
        <w:rPr>
          <w:i/>
        </w:rPr>
        <w:t>NR supports a UL codebook optimized for single-panel and support multi-panel via indicating multiple TPMIs</w:t>
      </w:r>
    </w:p>
    <w:p w14:paraId="73FE5360" w14:textId="77777777" w:rsidR="00780BDB" w:rsidRPr="00046D82" w:rsidRDefault="00780BDB" w:rsidP="00780BDB">
      <w:pPr>
        <w:numPr>
          <w:ilvl w:val="3"/>
          <w:numId w:val="24"/>
        </w:numPr>
        <w:overflowPunct/>
        <w:autoSpaceDE/>
        <w:autoSpaceDN/>
        <w:adjustRightInd/>
        <w:spacing w:after="0"/>
        <w:textAlignment w:val="auto"/>
        <w:rPr>
          <w:i/>
        </w:rPr>
      </w:pPr>
      <w:r w:rsidRPr="00046D82">
        <w:rPr>
          <w:i/>
        </w:rPr>
        <w:t>Focus on single panel based UL codebook design first, then support multi-panel via selecting a panel via SRI or indicating TPMI per SRS resource.</w:t>
      </w:r>
    </w:p>
    <w:p w14:paraId="7ED17E03" w14:textId="77777777" w:rsidR="00780BDB" w:rsidRPr="00046D82" w:rsidRDefault="00780BDB" w:rsidP="00780BDB">
      <w:pPr>
        <w:numPr>
          <w:ilvl w:val="1"/>
          <w:numId w:val="24"/>
        </w:numPr>
        <w:overflowPunct/>
        <w:autoSpaceDE/>
        <w:autoSpaceDN/>
        <w:adjustRightInd/>
        <w:spacing w:after="0"/>
        <w:textAlignment w:val="auto"/>
        <w:rPr>
          <w:i/>
        </w:rPr>
      </w:pPr>
      <w:r w:rsidRPr="00046D82">
        <w:rPr>
          <w:i/>
        </w:rPr>
        <w:t xml:space="preserve">Alt 2: </w:t>
      </w:r>
    </w:p>
    <w:p w14:paraId="45DC334C" w14:textId="77777777" w:rsidR="00780BDB" w:rsidRPr="00046D82" w:rsidRDefault="00780BDB" w:rsidP="00780BDB">
      <w:pPr>
        <w:numPr>
          <w:ilvl w:val="2"/>
          <w:numId w:val="24"/>
        </w:numPr>
        <w:overflowPunct/>
        <w:autoSpaceDE/>
        <w:autoSpaceDN/>
        <w:adjustRightInd/>
        <w:spacing w:after="0"/>
        <w:textAlignment w:val="auto"/>
        <w:rPr>
          <w:i/>
        </w:rPr>
      </w:pPr>
      <w:r w:rsidRPr="00046D82">
        <w:rPr>
          <w:i/>
        </w:rPr>
        <w:t>Focus on designing a common framework UL codebook for single-panel and multi-panel</w:t>
      </w:r>
    </w:p>
    <w:p w14:paraId="2BA8CE57" w14:textId="77777777" w:rsidR="00780BDB" w:rsidRPr="00046D82" w:rsidRDefault="00780BDB" w:rsidP="00780BDB">
      <w:pPr>
        <w:numPr>
          <w:ilvl w:val="1"/>
          <w:numId w:val="24"/>
        </w:numPr>
        <w:overflowPunct/>
        <w:autoSpaceDE/>
        <w:autoSpaceDN/>
        <w:adjustRightInd/>
        <w:spacing w:after="0"/>
        <w:textAlignment w:val="auto"/>
        <w:rPr>
          <w:i/>
        </w:rPr>
      </w:pPr>
      <w:r w:rsidRPr="00046D82">
        <w:rPr>
          <w:i/>
        </w:rPr>
        <w:t xml:space="preserve">Alt 3: </w:t>
      </w:r>
    </w:p>
    <w:p w14:paraId="0600B062" w14:textId="77777777" w:rsidR="00780BDB" w:rsidRPr="00046D82" w:rsidRDefault="00780BDB" w:rsidP="00780BDB">
      <w:pPr>
        <w:numPr>
          <w:ilvl w:val="2"/>
          <w:numId w:val="24"/>
        </w:numPr>
        <w:overflowPunct/>
        <w:autoSpaceDE/>
        <w:autoSpaceDN/>
        <w:adjustRightInd/>
        <w:spacing w:after="0"/>
        <w:textAlignment w:val="auto"/>
        <w:rPr>
          <w:i/>
        </w:rPr>
      </w:pPr>
      <w:r w:rsidRPr="00046D82">
        <w:rPr>
          <w:i/>
        </w:rPr>
        <w:t>Design different UL codebooks for single-panel and multi-panel, respectively.</w:t>
      </w:r>
    </w:p>
    <w:p w14:paraId="637B4BBC" w14:textId="77777777" w:rsidR="00780BDB" w:rsidRPr="00046D82" w:rsidRDefault="00780BDB" w:rsidP="00780BDB">
      <w:pPr>
        <w:numPr>
          <w:ilvl w:val="0"/>
          <w:numId w:val="24"/>
        </w:numPr>
        <w:overflowPunct/>
        <w:autoSpaceDE/>
        <w:autoSpaceDN/>
        <w:adjustRightInd/>
        <w:spacing w:after="0"/>
        <w:textAlignment w:val="auto"/>
        <w:rPr>
          <w:i/>
        </w:rPr>
      </w:pPr>
      <w:r w:rsidRPr="00046D82">
        <w:rPr>
          <w:i/>
        </w:rPr>
        <w:t xml:space="preserve">Codebook details are FFS </w:t>
      </w:r>
    </w:p>
    <w:p w14:paraId="0C15449D" w14:textId="77777777" w:rsidR="00780BDB" w:rsidRPr="00046D82" w:rsidRDefault="00780BDB" w:rsidP="00780BDB">
      <w:pPr>
        <w:numPr>
          <w:ilvl w:val="0"/>
          <w:numId w:val="24"/>
        </w:numPr>
        <w:overflowPunct/>
        <w:autoSpaceDE/>
        <w:autoSpaceDN/>
        <w:adjustRightInd/>
        <w:spacing w:after="0"/>
        <w:textAlignment w:val="auto"/>
        <w:rPr>
          <w:i/>
        </w:rPr>
      </w:pPr>
      <w:r w:rsidRPr="00046D82">
        <w:rPr>
          <w:i/>
        </w:rPr>
        <w:t>Existing LTE codebooks should be considered as baseline.</w:t>
      </w:r>
    </w:p>
    <w:p w14:paraId="4E74D2B0" w14:textId="01D5C9C6" w:rsidR="00E92991" w:rsidRPr="00046D82" w:rsidRDefault="00E92991" w:rsidP="00046D82">
      <w:pPr>
        <w:overflowPunct/>
        <w:autoSpaceDE/>
        <w:autoSpaceDN/>
        <w:adjustRightInd/>
        <w:spacing w:before="180"/>
        <w:jc w:val="both"/>
        <w:textAlignment w:val="auto"/>
      </w:pPr>
      <w:r w:rsidRPr="00046D82">
        <w:t xml:space="preserve">In this contribution, we discuss </w:t>
      </w:r>
      <w:r w:rsidRPr="00046D82">
        <w:rPr>
          <w:rFonts w:hint="eastAsia"/>
        </w:rPr>
        <w:t>open</w:t>
      </w:r>
      <w:r w:rsidRPr="00046D82">
        <w:t xml:space="preserve"> issues of codebook design and codebook based UL transmission scheme.</w:t>
      </w:r>
    </w:p>
    <w:p w14:paraId="50319DC7" w14:textId="3A9460D4" w:rsidR="00EC257C" w:rsidRDefault="00885FF3" w:rsidP="009F35A3">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 xml:space="preserve">UL </w:t>
      </w:r>
      <w:r w:rsidR="009B130E">
        <w:t xml:space="preserve">Codebook Design </w:t>
      </w:r>
    </w:p>
    <w:p w14:paraId="44AD29A6" w14:textId="20EA0212" w:rsidR="00A227BD" w:rsidRPr="00046D82" w:rsidRDefault="005C7464" w:rsidP="00046D82">
      <w:pPr>
        <w:overflowPunct/>
        <w:autoSpaceDE/>
        <w:autoSpaceDN/>
        <w:adjustRightInd/>
        <w:spacing w:before="180"/>
        <w:jc w:val="both"/>
        <w:textAlignment w:val="auto"/>
      </w:pPr>
      <w:r w:rsidRPr="00046D82">
        <w:t xml:space="preserve">If a UE has multiple transmit RF chains, it can be configured with a MIMO transmission scheme. Unlike </w:t>
      </w:r>
      <w:r w:rsidR="00A227BD" w:rsidRPr="00046D82">
        <w:t>gNB</w:t>
      </w:r>
      <w:r w:rsidR="0027590A" w:rsidRPr="00046D82">
        <w:t xml:space="preserve"> MIMO </w:t>
      </w:r>
      <w:r w:rsidR="00A227BD" w:rsidRPr="00046D82">
        <w:t>antennas</w:t>
      </w:r>
      <w:r w:rsidRPr="00046D82">
        <w:t>,</w:t>
      </w:r>
      <w:r w:rsidR="00A227BD" w:rsidRPr="00046D82">
        <w:t xml:space="preserve"> UE MIMO antenna layout and polarization depend on the phone factor. W</w:t>
      </w:r>
      <w:r w:rsidR="00875021" w:rsidRPr="00046D82">
        <w:t xml:space="preserve">e </w:t>
      </w:r>
      <w:r w:rsidR="0027590A" w:rsidRPr="00046D82">
        <w:t>should not</w:t>
      </w:r>
      <w:r w:rsidR="00875021" w:rsidRPr="00046D82">
        <w:t xml:space="preserve"> assume any specific pattern on antenna array topology</w:t>
      </w:r>
      <w:r w:rsidR="00E90B0B" w:rsidRPr="00046D82">
        <w:t>.</w:t>
      </w:r>
      <w:r w:rsidR="005F1643" w:rsidRPr="00046D82">
        <w:t xml:space="preserve"> </w:t>
      </w:r>
    </w:p>
    <w:p w14:paraId="04AD0584" w14:textId="77777777" w:rsidR="000C28E0" w:rsidRDefault="005F1643" w:rsidP="00046D82">
      <w:pPr>
        <w:overflowPunct/>
        <w:autoSpaceDE/>
        <w:autoSpaceDN/>
        <w:adjustRightInd/>
        <w:spacing w:before="180"/>
        <w:jc w:val="both"/>
        <w:textAlignment w:val="auto"/>
      </w:pPr>
      <w:r>
        <w:t xml:space="preserve">For sub6 handheld UEs, TX antennas are unstructured due to the form factor. Even co-located cross-polarized antennas are very </w:t>
      </w:r>
      <w:r w:rsidRPr="000C28E0">
        <w:t>rare in handheld UEs.</w:t>
      </w:r>
      <w:r w:rsidR="000C28E0">
        <w:t xml:space="preserve"> F</w:t>
      </w:r>
      <w:r w:rsidRPr="000C28E0">
        <w:t>or mmW, even a handheld UEs may have multiple sub-arrays, but they are mainly used for combating blockage.  It’s unlikely to use multiple sub-arrays simultaneously, e.g., precoding/beamforming across multiple sub-arrays.</w:t>
      </w:r>
    </w:p>
    <w:p w14:paraId="414A380F" w14:textId="4E194386" w:rsidR="000A0598" w:rsidRPr="00046D82" w:rsidRDefault="00A227BD" w:rsidP="00046D82">
      <w:pPr>
        <w:overflowPunct/>
        <w:autoSpaceDE/>
        <w:autoSpaceDN/>
        <w:adjustRightInd/>
        <w:spacing w:before="180"/>
        <w:jc w:val="both"/>
        <w:textAlignment w:val="auto"/>
      </w:pPr>
      <w:r w:rsidRPr="00046D82">
        <w:t xml:space="preserve">Furthermore, for SRS design, it is already agreed </w:t>
      </w:r>
      <w:r w:rsidR="000A0598" w:rsidRPr="00046D82">
        <w:t xml:space="preserve">in RAN1 NR Ad-Hoc#1 </w:t>
      </w:r>
      <w:r w:rsidR="00465D67">
        <w:t xml:space="preserve">[2] </w:t>
      </w:r>
      <w:r w:rsidRPr="00046D82">
        <w:t xml:space="preserve">that </w:t>
      </w:r>
    </w:p>
    <w:p w14:paraId="3CAAEBF3" w14:textId="77777777" w:rsidR="000A0598" w:rsidRDefault="000A0598" w:rsidP="00046D82">
      <w:pPr>
        <w:numPr>
          <w:ilvl w:val="0"/>
          <w:numId w:val="12"/>
        </w:numPr>
        <w:overflowPunct/>
        <w:autoSpaceDE/>
        <w:autoSpaceDN/>
        <w:adjustRightInd/>
        <w:spacing w:after="0"/>
        <w:jc w:val="both"/>
        <w:textAlignment w:val="auto"/>
        <w:rPr>
          <w:rFonts w:eastAsia="MS Mincho"/>
          <w:i/>
          <w:lang w:eastAsia="ja-JP"/>
        </w:rPr>
      </w:pPr>
      <w:r w:rsidRPr="00F13BD9">
        <w:rPr>
          <w:rFonts w:eastAsia="MS Mincho"/>
          <w:i/>
          <w:lang w:eastAsia="ja-JP"/>
        </w:rPr>
        <w:t>NR SRS design should not assume a particular antenna configuration at UE and should support dynamic port/antenna/resource selection by gNB and UE</w:t>
      </w:r>
    </w:p>
    <w:p w14:paraId="6D04EC09" w14:textId="30948E48" w:rsidR="005C7464" w:rsidRPr="00046D82" w:rsidRDefault="00A227BD" w:rsidP="00046D82">
      <w:pPr>
        <w:overflowPunct/>
        <w:autoSpaceDE/>
        <w:autoSpaceDN/>
        <w:adjustRightInd/>
        <w:spacing w:before="180"/>
        <w:jc w:val="both"/>
        <w:textAlignment w:val="auto"/>
      </w:pPr>
      <w:r w:rsidRPr="00046D82">
        <w:t xml:space="preserve">The same design philosophy </w:t>
      </w:r>
      <w:r w:rsidR="009E21DF">
        <w:t xml:space="preserve">should also </w:t>
      </w:r>
      <w:r w:rsidRPr="00046D82">
        <w:t>be appl</w:t>
      </w:r>
      <w:r w:rsidR="009E21DF">
        <w:t>ied</w:t>
      </w:r>
      <w:r w:rsidRPr="00046D82">
        <w:t xml:space="preserve"> to UL codebook design.</w:t>
      </w:r>
      <w:r w:rsidR="000A0598" w:rsidRPr="00046D82">
        <w:t xml:space="preserve"> </w:t>
      </w:r>
      <w:r w:rsidRPr="00046D82">
        <w:t>Therefore, u</w:t>
      </w:r>
      <w:r w:rsidR="00E90B0B" w:rsidRPr="00046D82">
        <w:t xml:space="preserve">ncorrelated </w:t>
      </w:r>
      <w:r w:rsidR="00875021" w:rsidRPr="00046D82">
        <w:t xml:space="preserve">UL MIMO channels </w:t>
      </w:r>
      <w:r w:rsidR="00E90B0B" w:rsidRPr="00046D82">
        <w:t xml:space="preserve">should be presumed </w:t>
      </w:r>
      <w:r w:rsidR="00875021" w:rsidRPr="00046D82">
        <w:t>for the UL codebook design.</w:t>
      </w:r>
      <w:r w:rsidR="0064780C" w:rsidRPr="00046D82">
        <w:t xml:space="preserve"> </w:t>
      </w:r>
    </w:p>
    <w:p w14:paraId="6D82A023" w14:textId="77777777" w:rsidR="000A0598" w:rsidRPr="008F23DA" w:rsidRDefault="000A0598" w:rsidP="000A0598">
      <w:pPr>
        <w:jc w:val="both"/>
      </w:pPr>
    </w:p>
    <w:p w14:paraId="3D628A50" w14:textId="1D96FE6C" w:rsidR="009D5724" w:rsidRDefault="000C28E0" w:rsidP="00046D82">
      <w:pPr>
        <w:jc w:val="both"/>
        <w:rPr>
          <w:lang w:val="en-GB"/>
        </w:rPr>
      </w:pPr>
      <w:r w:rsidRPr="00046D82">
        <w:rPr>
          <w:lang w:val="en-GB"/>
        </w:rPr>
        <w:lastRenderedPageBreak/>
        <w:t>For sub6 CPE and V2X UEs, single-panel or multi-panel antennas may be possible. However, before the discussion of the multi-panel codebook design, many aspects including phase synchronization between panels or power-distribution across panels for power-limited UEs should be clarified first.</w:t>
      </w:r>
      <w:r w:rsidR="009E21DF">
        <w:rPr>
          <w:lang w:val="en-GB"/>
        </w:rPr>
        <w:t xml:space="preserve">  </w:t>
      </w:r>
    </w:p>
    <w:p w14:paraId="08DDF573" w14:textId="0265A048" w:rsidR="00FB2189" w:rsidRDefault="001D602B" w:rsidP="000A0598">
      <w:pPr>
        <w:jc w:val="both"/>
      </w:pPr>
      <w:r>
        <w:t>Base on above discussion</w:t>
      </w:r>
      <w:r w:rsidR="00FB2189">
        <w:t xml:space="preserve">, we propose to first focus on codebook design for single panel, and deprioritize that for multi panels. </w:t>
      </w:r>
    </w:p>
    <w:p w14:paraId="7174DE36" w14:textId="156C0F78" w:rsidR="00B80512" w:rsidRPr="004B1A77" w:rsidRDefault="00B80512" w:rsidP="00B8051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5" w:name="_Toc485466831"/>
      <w:r w:rsidRPr="004B1A77">
        <w:rPr>
          <w:rFonts w:ascii="Times New Roman" w:eastAsia="MS Mincho" w:hAnsi="Times New Roman" w:cs="Times New Roman"/>
          <w:bCs w:val="0"/>
          <w:i/>
          <w:sz w:val="20"/>
          <w:szCs w:val="20"/>
          <w:lang w:eastAsia="ja-JP"/>
        </w:rPr>
        <w:t xml:space="preserve">Proposal </w:t>
      </w:r>
      <w:r w:rsidRPr="004B1A77">
        <w:rPr>
          <w:rFonts w:ascii="Times New Roman" w:eastAsia="MS Mincho" w:hAnsi="Times New Roman" w:cs="Times New Roman"/>
          <w:bCs w:val="0"/>
          <w:i/>
          <w:sz w:val="20"/>
          <w:szCs w:val="20"/>
          <w:lang w:eastAsia="ja-JP"/>
        </w:rPr>
        <w:fldChar w:fldCharType="begin"/>
      </w:r>
      <w:r w:rsidRPr="004B1A77">
        <w:rPr>
          <w:rFonts w:ascii="Times New Roman" w:eastAsia="MS Mincho" w:hAnsi="Times New Roman" w:cs="Times New Roman"/>
          <w:bCs w:val="0"/>
          <w:i/>
          <w:sz w:val="20"/>
          <w:szCs w:val="20"/>
          <w:lang w:eastAsia="ja-JP"/>
        </w:rPr>
        <w:instrText xml:space="preserve"> SEQ Proposal \* ARABIC </w:instrText>
      </w:r>
      <w:r w:rsidRPr="004B1A77">
        <w:rPr>
          <w:rFonts w:ascii="Times New Roman" w:eastAsia="MS Mincho" w:hAnsi="Times New Roman" w:cs="Times New Roman"/>
          <w:bCs w:val="0"/>
          <w:i/>
          <w:sz w:val="20"/>
          <w:szCs w:val="20"/>
          <w:lang w:eastAsia="ja-JP"/>
        </w:rPr>
        <w:fldChar w:fldCharType="separate"/>
      </w:r>
      <w:r w:rsidR="007D44FB">
        <w:rPr>
          <w:rFonts w:ascii="Times New Roman" w:eastAsia="MS Mincho" w:hAnsi="Times New Roman" w:cs="Times New Roman"/>
          <w:bCs w:val="0"/>
          <w:i/>
          <w:noProof/>
          <w:sz w:val="20"/>
          <w:szCs w:val="20"/>
          <w:lang w:eastAsia="ja-JP"/>
        </w:rPr>
        <w:t>1</w:t>
      </w:r>
      <w:r w:rsidRPr="004B1A77">
        <w:rPr>
          <w:rFonts w:ascii="Times New Roman" w:eastAsia="MS Mincho" w:hAnsi="Times New Roman" w:cs="Times New Roman"/>
          <w:bCs w:val="0"/>
          <w:i/>
          <w:sz w:val="20"/>
          <w:szCs w:val="20"/>
          <w:lang w:eastAsia="ja-JP"/>
        </w:rPr>
        <w:fldChar w:fldCharType="end"/>
      </w:r>
      <w:r w:rsidRPr="004B1A77">
        <w:rPr>
          <w:rFonts w:ascii="Times New Roman" w:eastAsia="MS Mincho" w:hAnsi="Times New Roman" w:cs="Times New Roman"/>
          <w:bCs w:val="0"/>
          <w:i/>
          <w:sz w:val="20"/>
          <w:szCs w:val="20"/>
          <w:lang w:eastAsia="ja-JP"/>
        </w:rPr>
        <w:t xml:space="preserve">: </w:t>
      </w:r>
      <w:r w:rsidRPr="004B1A77">
        <w:rPr>
          <w:rFonts w:ascii="Times New Roman" w:eastAsia="MS Mincho" w:hAnsi="Times New Roman" w:cs="Times New Roman"/>
          <w:bCs w:val="0"/>
          <w:i/>
          <w:sz w:val="20"/>
          <w:szCs w:val="20"/>
          <w:lang w:eastAsia="ja-JP"/>
        </w:rPr>
        <w:tab/>
        <w:t>For UL codebook design, RAN1 should deprioritize multi-panel UL codebook design in Phase 1.</w:t>
      </w:r>
      <w:bookmarkEnd w:id="15"/>
    </w:p>
    <w:p w14:paraId="32532997" w14:textId="458DAC09" w:rsidR="002B68D6" w:rsidRPr="00046D82" w:rsidRDefault="00B80512" w:rsidP="00046D8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6" w:name="_Toc485466832"/>
      <w:r w:rsidRPr="00046D82">
        <w:rPr>
          <w:rFonts w:ascii="Times New Roman" w:eastAsia="MS Mincho" w:hAnsi="Times New Roman" w:cs="Times New Roman"/>
          <w:bCs w:val="0"/>
          <w:i/>
          <w:sz w:val="20"/>
          <w:szCs w:val="20"/>
          <w:lang w:eastAsia="ja-JP"/>
        </w:rPr>
        <w:t xml:space="preserve">Proposal </w:t>
      </w:r>
      <w:r w:rsidRPr="00046D82">
        <w:rPr>
          <w:rFonts w:ascii="Times New Roman" w:eastAsia="MS Mincho" w:hAnsi="Times New Roman" w:cs="Times New Roman"/>
          <w:bCs w:val="0"/>
          <w:i/>
          <w:sz w:val="20"/>
          <w:szCs w:val="20"/>
          <w:lang w:eastAsia="ja-JP"/>
        </w:rPr>
        <w:fldChar w:fldCharType="begin"/>
      </w:r>
      <w:r w:rsidRPr="00046D82">
        <w:rPr>
          <w:rFonts w:ascii="Times New Roman" w:eastAsia="MS Mincho" w:hAnsi="Times New Roman" w:cs="Times New Roman"/>
          <w:bCs w:val="0"/>
          <w:i/>
          <w:sz w:val="20"/>
          <w:szCs w:val="20"/>
          <w:lang w:eastAsia="ja-JP"/>
        </w:rPr>
        <w:instrText xml:space="preserve"> SEQ Proposal \* ARABIC </w:instrText>
      </w:r>
      <w:r w:rsidRPr="00046D82">
        <w:rPr>
          <w:rFonts w:ascii="Times New Roman" w:eastAsia="MS Mincho" w:hAnsi="Times New Roman" w:cs="Times New Roman"/>
          <w:bCs w:val="0"/>
          <w:i/>
          <w:sz w:val="20"/>
          <w:szCs w:val="20"/>
          <w:lang w:eastAsia="ja-JP"/>
        </w:rPr>
        <w:fldChar w:fldCharType="separate"/>
      </w:r>
      <w:r w:rsidR="007D44FB">
        <w:rPr>
          <w:rFonts w:ascii="Times New Roman" w:eastAsia="MS Mincho" w:hAnsi="Times New Roman" w:cs="Times New Roman"/>
          <w:bCs w:val="0"/>
          <w:i/>
          <w:noProof/>
          <w:sz w:val="20"/>
          <w:szCs w:val="20"/>
          <w:lang w:eastAsia="ja-JP"/>
        </w:rPr>
        <w:t>2</w:t>
      </w:r>
      <w:r w:rsidRPr="00046D82">
        <w:rPr>
          <w:rFonts w:ascii="Times New Roman" w:eastAsia="MS Mincho" w:hAnsi="Times New Roman" w:cs="Times New Roman"/>
          <w:bCs w:val="0"/>
          <w:i/>
          <w:sz w:val="20"/>
          <w:szCs w:val="20"/>
          <w:lang w:eastAsia="ja-JP"/>
        </w:rPr>
        <w:fldChar w:fldCharType="end"/>
      </w:r>
      <w:r w:rsidRPr="00046D82">
        <w:rPr>
          <w:rFonts w:ascii="Times New Roman" w:eastAsia="MS Mincho" w:hAnsi="Times New Roman" w:cs="Times New Roman"/>
          <w:bCs w:val="0"/>
          <w:i/>
          <w:sz w:val="20"/>
          <w:szCs w:val="20"/>
          <w:lang w:eastAsia="ja-JP"/>
        </w:rPr>
        <w:t>:</w:t>
      </w:r>
      <w:r w:rsidRPr="00046D82">
        <w:rPr>
          <w:rFonts w:ascii="Times New Roman" w:eastAsia="MS Mincho" w:hAnsi="Times New Roman" w:cs="Times New Roman"/>
          <w:bCs w:val="0"/>
          <w:i/>
          <w:sz w:val="20"/>
          <w:szCs w:val="20"/>
          <w:lang w:eastAsia="ja-JP"/>
        </w:rPr>
        <w:tab/>
        <w:t>UL codebook should be designed without assuming a particular physical antenna configuration/correlation</w:t>
      </w:r>
      <w:r w:rsidR="00067F5B" w:rsidRPr="00046D82">
        <w:rPr>
          <w:rFonts w:ascii="Times New Roman" w:eastAsia="MS Mincho" w:hAnsi="Times New Roman" w:cs="Times New Roman"/>
          <w:bCs w:val="0"/>
          <w:i/>
          <w:sz w:val="20"/>
          <w:szCs w:val="20"/>
          <w:lang w:eastAsia="ja-JP"/>
        </w:rPr>
        <w:t xml:space="preserve">, </w:t>
      </w:r>
      <w:r w:rsidR="002B68D6" w:rsidRPr="00046D82">
        <w:rPr>
          <w:rFonts w:ascii="Times New Roman" w:eastAsia="MS Mincho" w:hAnsi="Times New Roman" w:cs="Times New Roman"/>
          <w:bCs w:val="0"/>
          <w:i/>
          <w:sz w:val="20"/>
          <w:szCs w:val="20"/>
          <w:lang w:eastAsia="ja-JP"/>
        </w:rPr>
        <w:t>and it is desirable for UL codebook to be a single stage codebook.</w:t>
      </w:r>
      <w:bookmarkEnd w:id="16"/>
    </w:p>
    <w:p w14:paraId="40E1EA22" w14:textId="22AF22F5" w:rsidR="00BE40AE" w:rsidRDefault="00BE40AE" w:rsidP="00046D82">
      <w:pPr>
        <w:spacing w:before="180"/>
        <w:jc w:val="both"/>
        <w:rPr>
          <w:lang w:val="en-GB"/>
        </w:rPr>
      </w:pPr>
      <w:r>
        <w:rPr>
          <w:lang w:val="en-GB"/>
        </w:rPr>
        <w:t>It was agreed in RAN1#86bis that NR supports both DFT-S-OFDM based waveform and CP-OFDM waveform, at least for eMBB uplink for up to 40GHz.  The CP-OFDM waveform can be used for both single-stream and multi-stream transmissions, while the DFT-S-OFDM based waveform is limited t</w:t>
      </w:r>
      <w:r w:rsidR="00AC4DEC">
        <w:rPr>
          <w:lang w:val="en-GB"/>
        </w:rPr>
        <w:t>o a single stream transmissions. The use cases of the DFT-s-OFDM waveform include</w:t>
      </w:r>
      <w:r>
        <w:rPr>
          <w:lang w:val="en-GB"/>
        </w:rPr>
        <w:t xml:space="preserve"> link budget limited cases </w:t>
      </w:r>
      <w:r w:rsidR="00AC4DEC">
        <w:rPr>
          <w:lang w:val="en-GB"/>
        </w:rPr>
        <w:t>and</w:t>
      </w:r>
      <w:r>
        <w:rPr>
          <w:lang w:val="en-GB"/>
        </w:rPr>
        <w:t xml:space="preserve"> low cost UEs with a </w:t>
      </w:r>
      <w:r w:rsidR="00855344">
        <w:rPr>
          <w:lang w:val="en-GB"/>
        </w:rPr>
        <w:t>low-cost</w:t>
      </w:r>
      <w:r>
        <w:rPr>
          <w:lang w:val="en-GB"/>
        </w:rPr>
        <w:t xml:space="preserve"> power amplifier.  </w:t>
      </w:r>
    </w:p>
    <w:p w14:paraId="5B68FD56" w14:textId="65CBA734" w:rsidR="00BE52ED" w:rsidRDefault="00DE3605" w:rsidP="00046D82">
      <w:pPr>
        <w:spacing w:before="180"/>
        <w:jc w:val="both"/>
        <w:rPr>
          <w:lang w:val="en-GB"/>
        </w:rPr>
      </w:pPr>
      <w:r>
        <w:rPr>
          <w:lang w:val="en-GB"/>
        </w:rPr>
        <w:t xml:space="preserve">To preserve </w:t>
      </w:r>
      <w:r w:rsidR="002E299D">
        <w:rPr>
          <w:lang w:val="en-GB"/>
        </w:rPr>
        <w:t>the low PAPR property of DFT-s-OFDM waveforms</w:t>
      </w:r>
      <w:r w:rsidR="003C5E16">
        <w:rPr>
          <w:lang w:val="en-GB"/>
        </w:rPr>
        <w:t xml:space="preserve"> for link budget limited UEs</w:t>
      </w:r>
      <w:r>
        <w:rPr>
          <w:lang w:val="en-GB"/>
        </w:rPr>
        <w:t xml:space="preserve">, </w:t>
      </w:r>
      <w:r w:rsidR="002E299D">
        <w:rPr>
          <w:lang w:val="en-GB"/>
        </w:rPr>
        <w:t>the precoding matrices for UL MIMO transmission also has to be limited to CM preserving ones</w:t>
      </w:r>
      <w:r>
        <w:rPr>
          <w:lang w:val="en-GB"/>
        </w:rPr>
        <w:t>.</w:t>
      </w:r>
      <w:r w:rsidR="00BE52ED" w:rsidRPr="00BE52ED">
        <w:rPr>
          <w:lang w:val="en-GB"/>
        </w:rPr>
        <w:t xml:space="preserve"> </w:t>
      </w:r>
      <w:r w:rsidR="00BE52ED">
        <w:rPr>
          <w:lang w:val="en-GB"/>
        </w:rPr>
        <w:t>It is also desired to include antenna selection as a part of UL codebook to save transmitting power for low cost UEs.</w:t>
      </w:r>
    </w:p>
    <w:p w14:paraId="3D9D9BCB" w14:textId="0E968CCB" w:rsidR="00794BF0" w:rsidRPr="0043338F" w:rsidRDefault="00794BF0" w:rsidP="00046D82">
      <w:pPr>
        <w:spacing w:before="180"/>
        <w:jc w:val="both"/>
        <w:rPr>
          <w:lang w:val="en-GB"/>
        </w:rPr>
      </w:pPr>
      <w:r>
        <w:rPr>
          <w:lang w:val="en-GB"/>
        </w:rPr>
        <w:t xml:space="preserve">Since LTE Rel. </w:t>
      </w:r>
      <w:r w:rsidR="00230F50">
        <w:rPr>
          <w:lang w:val="en-GB"/>
        </w:rPr>
        <w:t xml:space="preserve">10 </w:t>
      </w:r>
      <w:r>
        <w:rPr>
          <w:lang w:val="en-GB"/>
        </w:rPr>
        <w:t>UL MIMO codebook indeed has the above properties, it has to be considered as a baseline for UL codebook design for DFT-s-OFDM waveforms.</w:t>
      </w:r>
    </w:p>
    <w:p w14:paraId="522AF89B" w14:textId="2BDD94ED" w:rsidR="0098187C" w:rsidRPr="00046D82" w:rsidRDefault="00CB19E3" w:rsidP="00046D8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7" w:name="_Toc485466833"/>
      <w:r w:rsidRPr="00046D82">
        <w:rPr>
          <w:rFonts w:ascii="Times New Roman" w:eastAsia="MS Mincho" w:hAnsi="Times New Roman" w:cs="Times New Roman"/>
          <w:bCs w:val="0"/>
          <w:i/>
          <w:sz w:val="20"/>
          <w:szCs w:val="20"/>
          <w:lang w:eastAsia="ja-JP"/>
        </w:rPr>
        <w:t xml:space="preserve">Proposal </w:t>
      </w:r>
      <w:r w:rsidRPr="00046D82">
        <w:rPr>
          <w:rFonts w:ascii="Times New Roman" w:eastAsia="MS Mincho" w:hAnsi="Times New Roman" w:cs="Times New Roman"/>
          <w:bCs w:val="0"/>
          <w:i/>
          <w:sz w:val="20"/>
          <w:szCs w:val="20"/>
          <w:lang w:eastAsia="ja-JP"/>
        </w:rPr>
        <w:fldChar w:fldCharType="begin"/>
      </w:r>
      <w:r w:rsidRPr="00046D82">
        <w:rPr>
          <w:rFonts w:ascii="Times New Roman" w:eastAsia="MS Mincho" w:hAnsi="Times New Roman" w:cs="Times New Roman"/>
          <w:bCs w:val="0"/>
          <w:i/>
          <w:sz w:val="20"/>
          <w:szCs w:val="20"/>
          <w:lang w:eastAsia="ja-JP"/>
        </w:rPr>
        <w:instrText xml:space="preserve"> SEQ Proposal \* ARABIC </w:instrText>
      </w:r>
      <w:r w:rsidRPr="00046D82">
        <w:rPr>
          <w:rFonts w:ascii="Times New Roman" w:eastAsia="MS Mincho" w:hAnsi="Times New Roman" w:cs="Times New Roman"/>
          <w:bCs w:val="0"/>
          <w:i/>
          <w:sz w:val="20"/>
          <w:szCs w:val="20"/>
          <w:lang w:eastAsia="ja-JP"/>
        </w:rPr>
        <w:fldChar w:fldCharType="separate"/>
      </w:r>
      <w:r w:rsidR="007D44FB">
        <w:rPr>
          <w:rFonts w:ascii="Times New Roman" w:eastAsia="MS Mincho" w:hAnsi="Times New Roman" w:cs="Times New Roman"/>
          <w:bCs w:val="0"/>
          <w:i/>
          <w:noProof/>
          <w:sz w:val="20"/>
          <w:szCs w:val="20"/>
          <w:lang w:eastAsia="ja-JP"/>
        </w:rPr>
        <w:t>3</w:t>
      </w:r>
      <w:r w:rsidRPr="00046D82">
        <w:rPr>
          <w:rFonts w:ascii="Times New Roman" w:eastAsia="MS Mincho" w:hAnsi="Times New Roman" w:cs="Times New Roman"/>
          <w:bCs w:val="0"/>
          <w:i/>
          <w:sz w:val="20"/>
          <w:szCs w:val="20"/>
          <w:lang w:eastAsia="ja-JP"/>
        </w:rPr>
        <w:fldChar w:fldCharType="end"/>
      </w:r>
      <w:r w:rsidR="00794BF0" w:rsidRPr="00046D82">
        <w:rPr>
          <w:rFonts w:ascii="Times New Roman" w:eastAsia="MS Mincho" w:hAnsi="Times New Roman" w:cs="Times New Roman"/>
          <w:bCs w:val="0"/>
          <w:i/>
          <w:sz w:val="20"/>
          <w:szCs w:val="20"/>
          <w:lang w:eastAsia="ja-JP"/>
        </w:rPr>
        <w:t>:</w:t>
      </w:r>
      <w:r w:rsidRPr="00046D82">
        <w:rPr>
          <w:rFonts w:ascii="Times New Roman" w:eastAsia="MS Mincho" w:hAnsi="Times New Roman" w:cs="Times New Roman"/>
          <w:bCs w:val="0"/>
          <w:i/>
          <w:sz w:val="20"/>
          <w:szCs w:val="20"/>
          <w:lang w:eastAsia="ja-JP"/>
        </w:rPr>
        <w:tab/>
      </w:r>
      <w:r w:rsidR="00230F50" w:rsidRPr="00046D82">
        <w:rPr>
          <w:rFonts w:ascii="Times New Roman" w:eastAsia="MS Mincho" w:hAnsi="Times New Roman" w:cs="Times New Roman"/>
          <w:bCs w:val="0"/>
          <w:i/>
          <w:sz w:val="20"/>
          <w:szCs w:val="20"/>
          <w:lang w:eastAsia="ja-JP"/>
        </w:rPr>
        <w:t>For D</w:t>
      </w:r>
      <w:r w:rsidR="00194615">
        <w:rPr>
          <w:rFonts w:ascii="Times New Roman" w:eastAsia="MS Mincho" w:hAnsi="Times New Roman" w:cs="Times New Roman"/>
          <w:bCs w:val="0"/>
          <w:i/>
          <w:sz w:val="20"/>
          <w:szCs w:val="20"/>
          <w:lang w:eastAsia="ja-JP"/>
        </w:rPr>
        <w:t>F</w:t>
      </w:r>
      <w:r w:rsidR="00230F50" w:rsidRPr="00046D82">
        <w:rPr>
          <w:rFonts w:ascii="Times New Roman" w:eastAsia="MS Mincho" w:hAnsi="Times New Roman" w:cs="Times New Roman"/>
          <w:bCs w:val="0"/>
          <w:i/>
          <w:sz w:val="20"/>
          <w:szCs w:val="20"/>
          <w:lang w:eastAsia="ja-JP"/>
        </w:rPr>
        <w:t xml:space="preserve">T-s-OFDM waveform, LTE </w:t>
      </w:r>
      <w:r w:rsidR="007255BC">
        <w:rPr>
          <w:rFonts w:ascii="Times New Roman" w:eastAsia="MS Mincho" w:hAnsi="Times New Roman" w:cs="Times New Roman"/>
          <w:bCs w:val="0"/>
          <w:i/>
          <w:sz w:val="20"/>
          <w:szCs w:val="20"/>
          <w:lang w:eastAsia="ja-JP"/>
        </w:rPr>
        <w:t>R</w:t>
      </w:r>
      <w:r w:rsidR="00230F50" w:rsidRPr="00046D82">
        <w:rPr>
          <w:rFonts w:ascii="Times New Roman" w:eastAsia="MS Mincho" w:hAnsi="Times New Roman" w:cs="Times New Roman"/>
          <w:bCs w:val="0"/>
          <w:i/>
          <w:sz w:val="20"/>
          <w:szCs w:val="20"/>
          <w:lang w:eastAsia="ja-JP"/>
        </w:rPr>
        <w:t>elease 10 UL codebook for single layer should be considered as a baseline.</w:t>
      </w:r>
      <w:bookmarkEnd w:id="17"/>
      <w:r w:rsidR="00230F50" w:rsidRPr="00046D82" w:rsidDel="00230F50">
        <w:rPr>
          <w:rFonts w:ascii="Times New Roman" w:eastAsia="MS Mincho" w:hAnsi="Times New Roman" w:cs="Times New Roman"/>
          <w:bCs w:val="0"/>
          <w:i/>
          <w:sz w:val="20"/>
          <w:szCs w:val="20"/>
          <w:lang w:eastAsia="ja-JP"/>
        </w:rPr>
        <w:t xml:space="preserve"> </w:t>
      </w:r>
    </w:p>
    <w:p w14:paraId="50FF6F3E" w14:textId="09DA9D83" w:rsidR="003E460F" w:rsidRDefault="00141383" w:rsidP="00046D82">
      <w:pPr>
        <w:spacing w:before="180"/>
        <w:jc w:val="both"/>
        <w:rPr>
          <w:lang w:val="en-GB"/>
        </w:rPr>
      </w:pPr>
      <w:r>
        <w:rPr>
          <w:lang w:val="en-GB"/>
        </w:rPr>
        <w:t xml:space="preserve">While the DFT-s-OFDM waveform is targeted for link-budget limited UEs focusing on maximizing power efficiency, CP-OFDM waveform will be used for bandwidth limited UEs whose main interest is maximizing spectral efficiency. </w:t>
      </w:r>
      <w:r w:rsidR="00867A63">
        <w:t xml:space="preserve">In </w:t>
      </w:r>
      <w:r w:rsidR="00867A63">
        <w:rPr>
          <w:lang w:val="en-GB"/>
        </w:rPr>
        <w:t xml:space="preserve">RAN1#86bis, it is agreed that </w:t>
      </w:r>
      <w:r w:rsidR="00867A63">
        <w:t>multi-steam transmission is supported with the CP-OFDM waveform.</w:t>
      </w:r>
      <w:r w:rsidR="00655992">
        <w:t xml:space="preserve">  As aforementioned, the UL codebook design should not presume any particular antenna configuration/correlation, the </w:t>
      </w:r>
      <w:r w:rsidR="003E460F">
        <w:rPr>
          <w:lang w:val="en-GB"/>
        </w:rPr>
        <w:t xml:space="preserve">LTE Rel. </w:t>
      </w:r>
      <w:r w:rsidR="00DE0EEF">
        <w:rPr>
          <w:lang w:val="en-GB"/>
        </w:rPr>
        <w:t xml:space="preserve">8 </w:t>
      </w:r>
      <w:r w:rsidR="003E460F">
        <w:rPr>
          <w:lang w:val="en-GB"/>
        </w:rPr>
        <w:t xml:space="preserve">DL MIMO codebook </w:t>
      </w:r>
      <w:r w:rsidR="00655992">
        <w:rPr>
          <w:lang w:val="en-GB"/>
        </w:rPr>
        <w:t>can be chosen as the baseline for OFDM waveform.</w:t>
      </w:r>
    </w:p>
    <w:p w14:paraId="265FCDFB" w14:textId="6735D764" w:rsidR="00794BF0" w:rsidRPr="00046D82" w:rsidRDefault="007D44FB" w:rsidP="007D44FB">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8" w:name="_Toc485466834"/>
      <w:bookmarkStart w:id="19" w:name="_Ref465963195"/>
      <w:bookmarkStart w:id="20" w:name="_Ref466040522"/>
      <w:bookmarkEnd w:id="5"/>
      <w:bookmarkEnd w:id="6"/>
      <w:r w:rsidRPr="007D44FB">
        <w:rPr>
          <w:rFonts w:ascii="Times New Roman" w:eastAsia="MS Mincho" w:hAnsi="Times New Roman" w:cs="Times New Roman"/>
          <w:bCs w:val="0"/>
          <w:i/>
          <w:sz w:val="20"/>
          <w:szCs w:val="20"/>
          <w:lang w:eastAsia="ja-JP"/>
        </w:rPr>
        <w:t xml:space="preserve">Proposal </w:t>
      </w:r>
      <w:r w:rsidRPr="007D44FB">
        <w:rPr>
          <w:rFonts w:ascii="Times New Roman" w:eastAsia="MS Mincho" w:hAnsi="Times New Roman" w:cs="Times New Roman"/>
          <w:bCs w:val="0"/>
          <w:i/>
          <w:sz w:val="20"/>
          <w:szCs w:val="20"/>
          <w:lang w:eastAsia="ja-JP"/>
        </w:rPr>
        <w:fldChar w:fldCharType="begin"/>
      </w:r>
      <w:r w:rsidRPr="007D44FB">
        <w:rPr>
          <w:rFonts w:ascii="Times New Roman" w:eastAsia="MS Mincho" w:hAnsi="Times New Roman" w:cs="Times New Roman"/>
          <w:bCs w:val="0"/>
          <w:i/>
          <w:sz w:val="20"/>
          <w:szCs w:val="20"/>
          <w:lang w:eastAsia="ja-JP"/>
        </w:rPr>
        <w:instrText xml:space="preserve"> SEQ Proposal \* ARABIC </w:instrText>
      </w:r>
      <w:r w:rsidRPr="007D44FB">
        <w:rPr>
          <w:rFonts w:ascii="Times New Roman" w:eastAsia="MS Mincho" w:hAnsi="Times New Roman" w:cs="Times New Roman"/>
          <w:bCs w:val="0"/>
          <w:i/>
          <w:sz w:val="20"/>
          <w:szCs w:val="20"/>
          <w:lang w:eastAsia="ja-JP"/>
        </w:rPr>
        <w:fldChar w:fldCharType="separate"/>
      </w:r>
      <w:r w:rsidRPr="007D44FB">
        <w:rPr>
          <w:rFonts w:ascii="Times New Roman" w:eastAsia="MS Mincho" w:hAnsi="Times New Roman" w:cs="Times New Roman"/>
          <w:bCs w:val="0"/>
          <w:i/>
          <w:sz w:val="20"/>
          <w:szCs w:val="20"/>
          <w:lang w:eastAsia="ja-JP"/>
        </w:rPr>
        <w:t>4</w:t>
      </w:r>
      <w:r w:rsidRPr="007D44FB">
        <w:rPr>
          <w:rFonts w:ascii="Times New Roman" w:eastAsia="MS Mincho" w:hAnsi="Times New Roman" w:cs="Times New Roman"/>
          <w:bCs w:val="0"/>
          <w:i/>
          <w:sz w:val="20"/>
          <w:szCs w:val="20"/>
          <w:lang w:eastAsia="ja-JP"/>
        </w:rPr>
        <w:fldChar w:fldCharType="end"/>
      </w:r>
      <w:r w:rsidRPr="007D44FB">
        <w:rPr>
          <w:rFonts w:ascii="Times New Roman" w:eastAsia="MS Mincho" w:hAnsi="Times New Roman" w:cs="Times New Roman"/>
          <w:bCs w:val="0"/>
          <w:i/>
          <w:sz w:val="20"/>
          <w:szCs w:val="20"/>
          <w:lang w:eastAsia="ja-JP"/>
        </w:rPr>
        <w:t>:</w:t>
      </w:r>
      <w:r w:rsidRPr="007D44FB">
        <w:rPr>
          <w:rFonts w:ascii="Times New Roman" w:eastAsia="MS Mincho" w:hAnsi="Times New Roman" w:cs="Times New Roman"/>
          <w:bCs w:val="0"/>
          <w:i/>
          <w:sz w:val="20"/>
          <w:szCs w:val="20"/>
          <w:lang w:eastAsia="ja-JP"/>
        </w:rPr>
        <w:tab/>
      </w:r>
      <w:r w:rsidR="00794BF0" w:rsidRPr="00046D82">
        <w:rPr>
          <w:rFonts w:ascii="Times New Roman" w:eastAsia="MS Mincho" w:hAnsi="Times New Roman" w:cs="Times New Roman"/>
          <w:bCs w:val="0"/>
          <w:i/>
          <w:sz w:val="20"/>
          <w:szCs w:val="20"/>
          <w:lang w:eastAsia="ja-JP"/>
        </w:rPr>
        <w:t>For CP-OFDM waveform, LTE release 8 DL codebook should be considered as a baseline for UL codebook design.</w:t>
      </w:r>
      <w:bookmarkEnd w:id="18"/>
    </w:p>
    <w:p w14:paraId="1AC86AA6" w14:textId="77777777" w:rsidR="00AE44CD" w:rsidRDefault="00AE44CD" w:rsidP="00046D82">
      <w:pPr>
        <w:pStyle w:val="Heading1"/>
      </w:pPr>
      <w:r>
        <w:t>UL precoding granularity</w:t>
      </w:r>
    </w:p>
    <w:p w14:paraId="3DB9DCB4" w14:textId="6CA9D52E" w:rsidR="00AE44CD" w:rsidRDefault="00AE44CD" w:rsidP="0059633C">
      <w:pPr>
        <w:jc w:val="both"/>
        <w:rPr>
          <w:lang w:val="en-GB"/>
        </w:rPr>
      </w:pPr>
      <w:r w:rsidRPr="00F55B09">
        <w:rPr>
          <w:lang w:val="en-GB"/>
        </w:rPr>
        <w:t>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cell-center UEs which can support a wider band UL transmission may still not be benefit from frequency selective precoding.  This is because the precoding granularity is getting less significant as the number of receive antennas is increasing, which is true that much more antennas can be used for UL receiving at the NR gNB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important aspect which needs to be taken into account.</w:t>
      </w:r>
    </w:p>
    <w:p w14:paraId="7F5AC619" w14:textId="0AA6B582" w:rsidR="00903A1F" w:rsidRDefault="00CC12F7" w:rsidP="006863FE">
      <w:pPr>
        <w:jc w:val="both"/>
        <w:rPr>
          <w:lang w:val="en-GB"/>
        </w:rPr>
      </w:pPr>
      <w:r>
        <w:rPr>
          <w:lang w:val="en-GB"/>
        </w:rPr>
        <w:t xml:space="preserve">In </w:t>
      </w:r>
      <w:r w:rsidR="000841AF">
        <w:rPr>
          <w:lang w:val="en-GB"/>
        </w:rPr>
        <w:t xml:space="preserve">Figure </w:t>
      </w:r>
      <w:r>
        <w:rPr>
          <w:lang w:val="en-GB"/>
        </w:rPr>
        <w:t>1, the system level evaluation results for dense urban scenario</w:t>
      </w:r>
      <w:r w:rsidR="005B598B">
        <w:rPr>
          <w:lang w:val="en-GB"/>
        </w:rPr>
        <w:t>, where different PRG sizes, i.e., [4 13 26 52] are considered</w:t>
      </w:r>
      <w:r w:rsidR="005A7AA0">
        <w:rPr>
          <w:lang w:val="en-GB"/>
        </w:rPr>
        <w:t>.  LTE Rel-8 DL 4TX codebook with additional antenna selection precoders are used</w:t>
      </w:r>
      <w:r w:rsidR="005B598B">
        <w:rPr>
          <w:lang w:val="en-GB"/>
        </w:rPr>
        <w:t xml:space="preserve">. </w:t>
      </w:r>
      <w:r w:rsidR="00C17E65">
        <w:rPr>
          <w:lang w:val="en-GB"/>
        </w:rPr>
        <w:t>The detail simulation setup is presented in the Appendix.</w:t>
      </w:r>
      <w:r w:rsidR="00454D13">
        <w:rPr>
          <w:lang w:val="en-GB"/>
        </w:rPr>
        <w:t xml:space="preserve"> </w:t>
      </w:r>
      <w:r w:rsidR="005B598B">
        <w:rPr>
          <w:lang w:val="en-GB"/>
        </w:rPr>
        <w:t xml:space="preserve">The results </w:t>
      </w:r>
      <w:r>
        <w:rPr>
          <w:lang w:val="en-GB"/>
        </w:rPr>
        <w:t>show that smaller UL PRG size does not significantly improve the performance</w:t>
      </w:r>
      <w:r w:rsidR="006863FE">
        <w:rPr>
          <w:lang w:val="en-GB"/>
        </w:rPr>
        <w:t>. This is because the narrow subband cannot provide enough processing gain so that the channel estimation quality degrades, thus impacting the throughput performance.</w:t>
      </w:r>
      <w:r w:rsidR="00903A1F">
        <w:rPr>
          <w:lang w:val="en-GB"/>
        </w:rPr>
        <w:t xml:space="preserve"> </w:t>
      </w:r>
      <w:r w:rsidR="006863FE">
        <w:rPr>
          <w:lang w:val="en-GB"/>
        </w:rPr>
        <w:t>Besides, t</w:t>
      </w:r>
      <w:r w:rsidR="00903A1F">
        <w:rPr>
          <w:lang w:val="en-GB"/>
        </w:rPr>
        <w:t xml:space="preserve">he gain due to subband precoding will decrease with codebook based UL MIMO transmission which only allows a limited number of precoding matrices. </w:t>
      </w:r>
      <w:r w:rsidR="00C17E65">
        <w:rPr>
          <w:lang w:val="en-GB"/>
        </w:rPr>
        <w:t>More importantly, i</w:t>
      </w:r>
      <w:r w:rsidR="00903A1F">
        <w:rPr>
          <w:lang w:val="en-GB"/>
        </w:rPr>
        <w:t xml:space="preserve">t’s worth noting that smaller PRG size leads to an increase of DCI overhead due to more number of subband TPMIs.  Therefore, it is desirable to limit the total number of PRGs less or equal to </w:t>
      </w:r>
      <w:r w:rsidR="00903A1F">
        <w:rPr>
          <w:i/>
          <w:lang w:val="en-GB"/>
        </w:rPr>
        <w:t>X</w:t>
      </w:r>
      <w:r w:rsidR="00903A1F">
        <w:rPr>
          <w:lang w:val="en-GB"/>
        </w:rPr>
        <w:t>.</w:t>
      </w:r>
    </w:p>
    <w:p w14:paraId="46424380" w14:textId="25DD5387" w:rsidR="000864DD" w:rsidRDefault="007D44FB" w:rsidP="007D44FB">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21" w:name="_Toc485466835"/>
      <w:r w:rsidRPr="007D44FB">
        <w:rPr>
          <w:rFonts w:ascii="Times New Roman" w:eastAsia="MS Mincho" w:hAnsi="Times New Roman" w:cs="Times New Roman"/>
          <w:bCs w:val="0"/>
          <w:i/>
          <w:sz w:val="20"/>
          <w:szCs w:val="20"/>
          <w:lang w:eastAsia="ja-JP"/>
        </w:rPr>
        <w:t xml:space="preserve">Proposal </w:t>
      </w:r>
      <w:r w:rsidRPr="007D44FB">
        <w:rPr>
          <w:rFonts w:ascii="Times New Roman" w:eastAsia="MS Mincho" w:hAnsi="Times New Roman" w:cs="Times New Roman"/>
          <w:bCs w:val="0"/>
          <w:i/>
          <w:sz w:val="20"/>
          <w:szCs w:val="20"/>
          <w:lang w:eastAsia="ja-JP"/>
        </w:rPr>
        <w:fldChar w:fldCharType="begin"/>
      </w:r>
      <w:r w:rsidRPr="007D44FB">
        <w:rPr>
          <w:rFonts w:ascii="Times New Roman" w:eastAsia="MS Mincho" w:hAnsi="Times New Roman" w:cs="Times New Roman"/>
          <w:bCs w:val="0"/>
          <w:i/>
          <w:sz w:val="20"/>
          <w:szCs w:val="20"/>
          <w:lang w:eastAsia="ja-JP"/>
        </w:rPr>
        <w:instrText xml:space="preserve"> SEQ Proposal \* ARABIC </w:instrText>
      </w:r>
      <w:r w:rsidRPr="007D44FB">
        <w:rPr>
          <w:rFonts w:ascii="Times New Roman" w:eastAsia="MS Mincho" w:hAnsi="Times New Roman" w:cs="Times New Roman"/>
          <w:bCs w:val="0"/>
          <w:i/>
          <w:sz w:val="20"/>
          <w:szCs w:val="20"/>
          <w:lang w:eastAsia="ja-JP"/>
        </w:rPr>
        <w:fldChar w:fldCharType="separate"/>
      </w:r>
      <w:r w:rsidRPr="007D44FB">
        <w:rPr>
          <w:rFonts w:ascii="Times New Roman" w:eastAsia="MS Mincho" w:hAnsi="Times New Roman" w:cs="Times New Roman"/>
          <w:bCs w:val="0"/>
          <w:i/>
          <w:sz w:val="20"/>
          <w:szCs w:val="20"/>
          <w:lang w:eastAsia="ja-JP"/>
        </w:rPr>
        <w:t>5</w:t>
      </w:r>
      <w:r w:rsidRPr="007D44FB">
        <w:rPr>
          <w:rFonts w:ascii="Times New Roman" w:eastAsia="MS Mincho" w:hAnsi="Times New Roman" w:cs="Times New Roman"/>
          <w:bCs w:val="0"/>
          <w:i/>
          <w:sz w:val="20"/>
          <w:szCs w:val="20"/>
          <w:lang w:eastAsia="ja-JP"/>
        </w:rPr>
        <w:fldChar w:fldCharType="end"/>
      </w:r>
      <w:r w:rsidR="000864DD" w:rsidRPr="00B77800">
        <w:rPr>
          <w:rFonts w:ascii="Times New Roman" w:eastAsia="MS Mincho" w:hAnsi="Times New Roman" w:cs="Times New Roman"/>
          <w:bCs w:val="0"/>
          <w:i/>
          <w:sz w:val="20"/>
          <w:szCs w:val="20"/>
          <w:lang w:eastAsia="ja-JP"/>
        </w:rPr>
        <w:t xml:space="preserve">: </w:t>
      </w:r>
      <w:r w:rsidR="000864DD">
        <w:rPr>
          <w:rFonts w:ascii="Times New Roman" w:eastAsia="MS Mincho" w:hAnsi="Times New Roman" w:cs="Times New Roman"/>
          <w:bCs w:val="0"/>
          <w:i/>
          <w:sz w:val="20"/>
          <w:szCs w:val="20"/>
          <w:lang w:eastAsia="ja-JP"/>
        </w:rPr>
        <w:tab/>
        <w:t xml:space="preserve">The </w:t>
      </w:r>
      <w:r w:rsidR="00BF5839">
        <w:rPr>
          <w:rFonts w:ascii="Times New Roman" w:eastAsia="MS Mincho" w:hAnsi="Times New Roman" w:cs="Times New Roman"/>
          <w:bCs w:val="0"/>
          <w:i/>
          <w:sz w:val="20"/>
          <w:szCs w:val="20"/>
          <w:lang w:eastAsia="ja-JP"/>
        </w:rPr>
        <w:t xml:space="preserve">maximum </w:t>
      </w:r>
      <w:r w:rsidR="000864DD">
        <w:rPr>
          <w:rFonts w:ascii="Times New Roman" w:eastAsia="MS Mincho" w:hAnsi="Times New Roman" w:cs="Times New Roman"/>
          <w:bCs w:val="0"/>
          <w:i/>
          <w:sz w:val="20"/>
          <w:szCs w:val="20"/>
          <w:lang w:eastAsia="ja-JP"/>
        </w:rPr>
        <w:t>number of UL PRGs</w:t>
      </w:r>
      <w:r w:rsidR="00BF5839">
        <w:rPr>
          <w:rFonts w:ascii="Times New Roman" w:eastAsia="MS Mincho" w:hAnsi="Times New Roman" w:cs="Times New Roman"/>
          <w:bCs w:val="0"/>
          <w:i/>
          <w:sz w:val="20"/>
          <w:szCs w:val="20"/>
          <w:lang w:eastAsia="ja-JP"/>
        </w:rPr>
        <w:t xml:space="preserve"> shall be limited to keep a reasonable subband TPMI overhead in the UL grant.</w:t>
      </w:r>
      <w:bookmarkEnd w:id="21"/>
    </w:p>
    <w:p w14:paraId="2F7ABEA6" w14:textId="1503E0C1" w:rsidR="005A7AA0" w:rsidRDefault="009970E2" w:rsidP="00D52EF7">
      <w:pPr>
        <w:pStyle w:val="Observation"/>
        <w:keepNext/>
        <w:tabs>
          <w:tab w:val="clear" w:pos="1701"/>
        </w:tabs>
        <w:overflowPunct w:val="0"/>
        <w:autoSpaceDE w:val="0"/>
        <w:autoSpaceDN w:val="0"/>
        <w:adjustRightInd w:val="0"/>
        <w:spacing w:before="180" w:after="180" w:line="240" w:lineRule="auto"/>
        <w:ind w:left="1170" w:hanging="1170"/>
        <w:jc w:val="center"/>
        <w:textAlignment w:val="baseline"/>
      </w:pPr>
      <w:r>
        <w:rPr>
          <w:noProof/>
          <w:lang w:eastAsia="zh-CN"/>
        </w:rPr>
        <w:lastRenderedPageBreak/>
        <mc:AlternateContent>
          <mc:Choice Requires="wps">
            <w:drawing>
              <wp:anchor distT="45720" distB="45720" distL="114300" distR="114300" simplePos="0" relativeHeight="251659264" behindDoc="0" locked="0" layoutInCell="1" allowOverlap="1" wp14:anchorId="0C15AE5C" wp14:editId="671DE98A">
                <wp:simplePos x="0" y="0"/>
                <wp:positionH relativeFrom="margin">
                  <wp:posOffset>0</wp:posOffset>
                </wp:positionH>
                <wp:positionV relativeFrom="paragraph">
                  <wp:posOffset>3239770</wp:posOffset>
                </wp:positionV>
                <wp:extent cx="723265" cy="182880"/>
                <wp:effectExtent l="0" t="0" r="635" b="762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265" cy="182880"/>
                        </a:xfrm>
                        <a:prstGeom prst="rect">
                          <a:avLst/>
                        </a:prstGeom>
                        <a:noFill/>
                        <a:ln w="9525">
                          <a:noFill/>
                          <a:miter lim="800000"/>
                          <a:headEnd/>
                          <a:tailEnd/>
                        </a:ln>
                      </wps:spPr>
                      <wps:txbx>
                        <w:txbxContent>
                          <w:p w14:paraId="64022B2F" w14:textId="08820A1D" w:rsidR="008C4876" w:rsidRPr="00D52EF7" w:rsidRDefault="008C4876">
                            <w:pPr>
                              <w:rPr>
                                <w:sz w:val="18"/>
                              </w:rPr>
                            </w:pPr>
                            <w:r w:rsidRPr="00D52EF7">
                              <w:rPr>
                                <w:sz w:val="18"/>
                              </w:rPr>
                              <w:t>PRG size</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15AE5C" id="_x0000_t202" coordsize="21600,21600" o:spt="202" path="m,l,21600r21600,l21600,xe">
                <v:stroke joinstyle="miter"/>
                <v:path gradientshapeok="t" o:connecttype="rect"/>
              </v:shapetype>
              <v:shape id="Text Box 2" o:spid="_x0000_s1026" type="#_x0000_t202" style="position:absolute;left:0;text-align:left;margin-left:0;margin-top:255.1pt;width:56.95pt;height:14.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" filled="f" stroked="f">
                <v:textbox inset="0,0,0,0">
                  <w:txbxContent>
                    <w:p w14:paraId="64022B2F" w14:textId="08820A1D" w:rsidR="008C4876" w:rsidRPr="00D52EF7" w:rsidRDefault="008C4876">
                      <w:pPr>
                        <w:rPr>
                          <w:sz w:val="18"/>
                        </w:rPr>
                      </w:pPr>
                      <w:r w:rsidRPr="00D52EF7">
                        <w:rPr>
                          <w:sz w:val="18"/>
                        </w:rPr>
                        <w:t>PRG size</w:t>
                      </w:r>
                    </w:p>
                  </w:txbxContent>
                </v:textbox>
                <w10:wrap anchorx="margin"/>
              </v:shape>
            </w:pict>
          </mc:Fallback>
        </mc:AlternateContent>
      </w:r>
      <w:r>
        <w:rPr>
          <w:noProof/>
          <w:lang w:eastAsia="zh-CN"/>
        </w:rPr>
        <mc:AlternateContent>
          <mc:Choice Requires="wps">
            <w:drawing>
              <wp:anchor distT="45720" distB="45720" distL="114300" distR="114300" simplePos="0" relativeHeight="251661312" behindDoc="0" locked="0" layoutInCell="1" allowOverlap="1" wp14:anchorId="23F76B4B" wp14:editId="58BEFB02">
                <wp:simplePos x="0" y="0"/>
                <wp:positionH relativeFrom="margin">
                  <wp:posOffset>0</wp:posOffset>
                </wp:positionH>
                <wp:positionV relativeFrom="paragraph">
                  <wp:posOffset>3429686</wp:posOffset>
                </wp:positionV>
                <wp:extent cx="709244" cy="182880"/>
                <wp:effectExtent l="0" t="0" r="0" b="76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244" cy="182880"/>
                        </a:xfrm>
                        <a:prstGeom prst="rect">
                          <a:avLst/>
                        </a:prstGeom>
                        <a:noFill/>
                        <a:ln w="9525">
                          <a:noFill/>
                          <a:miter lim="800000"/>
                          <a:headEnd/>
                          <a:tailEnd/>
                        </a:ln>
                      </wps:spPr>
                      <wps:txbx>
                        <w:txbxContent>
                          <w:p w14:paraId="780648A3" w14:textId="3E731C5B" w:rsidR="008C4876" w:rsidRPr="00D52EF7" w:rsidRDefault="008C4876">
                            <w:pPr>
                              <w:rPr>
                                <w:sz w:val="18"/>
                              </w:rPr>
                            </w:pPr>
                            <w:r>
                              <w:rPr>
                                <w:sz w:val="18"/>
                              </w:rPr>
                              <w:t>Target SINR</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76B4B" id="_x0000_s1027" type="#_x0000_t202" style="position:absolute;left:0;text-align:left;margin-left:0;margin-top:270.05pt;width:55.85pt;height:14.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" filled="f" stroked="f">
                <v:textbox inset="0,0,0,0">
                  <w:txbxContent>
                    <w:p w14:paraId="780648A3" w14:textId="3E731C5B" w:rsidR="008C4876" w:rsidRPr="00D52EF7" w:rsidRDefault="008C4876">
                      <w:pPr>
                        <w:rPr>
                          <w:sz w:val="18"/>
                        </w:rPr>
                      </w:pPr>
                      <w:r>
                        <w:rPr>
                          <w:sz w:val="18"/>
                        </w:rPr>
                        <w:t>Target SINR</w:t>
                      </w:r>
                    </w:p>
                  </w:txbxContent>
                </v:textbox>
                <w10:wrap anchorx="margin"/>
              </v:shape>
            </w:pict>
          </mc:Fallback>
        </mc:AlternateContent>
      </w:r>
      <w:r w:rsidR="005A7AA0">
        <w:rPr>
          <w:rFonts w:ascii="Times New Roman" w:eastAsia="MS Mincho" w:hAnsi="Times New Roman" w:cs="Times New Roman"/>
          <w:bCs w:val="0"/>
          <w:i/>
          <w:noProof/>
          <w:sz w:val="20"/>
          <w:szCs w:val="20"/>
          <w:lang w:eastAsia="zh-CN"/>
        </w:rPr>
        <w:drawing>
          <wp:inline distT="0" distB="0" distL="0" distR="0" wp14:anchorId="71AABD10" wp14:editId="119DBD5D">
            <wp:extent cx="5621858" cy="357710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5918"/>
                    <a:stretch/>
                  </pic:blipFill>
                  <pic:spPr bwMode="auto">
                    <a:xfrm>
                      <a:off x="0" y="0"/>
                      <a:ext cx="5629412" cy="3581914"/>
                    </a:xfrm>
                    <a:prstGeom prst="rect">
                      <a:avLst/>
                    </a:prstGeom>
                    <a:noFill/>
                    <a:ln>
                      <a:noFill/>
                    </a:ln>
                    <a:extLst>
                      <a:ext uri="{53640926-AAD7-44D8-BBD7-CCE9431645EC}">
                        <a14:shadowObscured xmlns:a14="http://schemas.microsoft.com/office/drawing/2010/main"/>
                      </a:ext>
                    </a:extLst>
                  </pic:spPr>
                </pic:pic>
              </a:graphicData>
            </a:graphic>
          </wp:inline>
        </w:drawing>
      </w:r>
    </w:p>
    <w:p w14:paraId="0DDAF713" w14:textId="267144B2" w:rsidR="00B050F7" w:rsidRDefault="005A7AA0" w:rsidP="00D52EF7">
      <w:pPr>
        <w:pStyle w:val="Caption"/>
        <w:jc w:val="center"/>
        <w:rPr>
          <w:i/>
          <w:lang w:val="en-GB"/>
        </w:rPr>
      </w:pPr>
      <w:r>
        <w:t xml:space="preserve">Figure </w:t>
      </w:r>
      <w:fldSimple w:instr=" SEQ Figure \* ARABIC ">
        <w:r>
          <w:rPr>
            <w:noProof/>
          </w:rPr>
          <w:t>1</w:t>
        </w:r>
      </w:fldSimple>
      <w:r>
        <w:t>.  Codebook-based UL performance with various PRG sizes and target SNR levels.</w:t>
      </w:r>
    </w:p>
    <w:p w14:paraId="130A289D" w14:textId="5776BE87" w:rsidR="00E168E5" w:rsidRDefault="006341FE" w:rsidP="000A3CBA">
      <w:pPr>
        <w:pStyle w:val="Heading1"/>
        <w:jc w:val="both"/>
      </w:pPr>
      <w:r>
        <w:t>Conclusions</w:t>
      </w:r>
      <w:bookmarkEnd w:id="7"/>
      <w:bookmarkEnd w:id="19"/>
      <w:bookmarkEnd w:id="20"/>
    </w:p>
    <w:bookmarkEnd w:id="8"/>
    <w:bookmarkEnd w:id="9"/>
    <w:bookmarkEnd w:id="10"/>
    <w:bookmarkEnd w:id="11"/>
    <w:bookmarkEnd w:id="12"/>
    <w:bookmarkEnd w:id="13"/>
    <w:bookmarkEnd w:id="14"/>
    <w:p w14:paraId="4101D159" w14:textId="1BEBA13D" w:rsidR="00BE40AE" w:rsidRPr="00E42DF2" w:rsidRDefault="00BE40AE" w:rsidP="00BE40AE">
      <w:pPr>
        <w:jc w:val="both"/>
        <w:rPr>
          <w:lang w:val="en-GB"/>
        </w:rPr>
      </w:pPr>
      <w:r w:rsidRPr="00E42DF2">
        <w:rPr>
          <w:lang w:val="en-GB"/>
        </w:rPr>
        <w:t xml:space="preserve">To summarize, we discussed </w:t>
      </w:r>
      <w:r w:rsidR="005A466A">
        <w:rPr>
          <w:lang w:val="en-GB"/>
        </w:rPr>
        <w:t xml:space="preserve">several </w:t>
      </w:r>
      <w:r w:rsidRPr="00E42DF2">
        <w:rPr>
          <w:lang w:val="en-GB"/>
        </w:rPr>
        <w:t xml:space="preserve">uplink </w:t>
      </w:r>
      <w:r w:rsidR="005A466A">
        <w:rPr>
          <w:lang w:val="en-GB"/>
        </w:rPr>
        <w:t>codebook design aspects</w:t>
      </w:r>
      <w:r w:rsidRPr="00E42DF2">
        <w:rPr>
          <w:lang w:val="en-GB"/>
        </w:rPr>
        <w:t>.  The proposals are as follows.</w:t>
      </w:r>
    </w:p>
    <w:p w14:paraId="2632A37F" w14:textId="77777777" w:rsidR="007D44FB" w:rsidRPr="007D44FB" w:rsidRDefault="007D44FB"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r w:rsidRPr="007D44FB">
        <w:rPr>
          <w:rFonts w:ascii="Times New Roman" w:eastAsia="MS Mincho" w:hAnsi="Times New Roman" w:cs="Times New Roman"/>
          <w:bCs w:val="0"/>
          <w:i/>
          <w:sz w:val="20"/>
          <w:szCs w:val="20"/>
          <w:lang w:eastAsia="ja-JP"/>
        </w:rPr>
        <w:fldChar w:fldCharType="begin"/>
      </w:r>
      <w:r w:rsidRPr="007D44FB">
        <w:rPr>
          <w:rFonts w:ascii="Times New Roman" w:eastAsia="MS Mincho" w:hAnsi="Times New Roman" w:cs="Times New Roman"/>
          <w:bCs w:val="0"/>
          <w:i/>
          <w:sz w:val="20"/>
          <w:szCs w:val="20"/>
          <w:lang w:eastAsia="ja-JP"/>
        </w:rPr>
        <w:instrText xml:space="preserve"> TOC \n \h \z \c "Proposal" </w:instrText>
      </w:r>
      <w:r w:rsidRPr="007D44FB">
        <w:rPr>
          <w:rFonts w:ascii="Times New Roman" w:eastAsia="MS Mincho" w:hAnsi="Times New Roman" w:cs="Times New Roman"/>
          <w:bCs w:val="0"/>
          <w:i/>
          <w:sz w:val="20"/>
          <w:szCs w:val="20"/>
          <w:lang w:eastAsia="ja-JP"/>
        </w:rPr>
        <w:fldChar w:fldCharType="separate"/>
      </w:r>
      <w:hyperlink w:anchor="_Toc485466831" w:history="1">
        <w:r w:rsidRPr="007D44FB">
          <w:rPr>
            <w:rFonts w:ascii="Times New Roman" w:hAnsi="Times New Roman" w:cs="Times New Roman"/>
            <w:bCs w:val="0"/>
            <w:i/>
            <w:sz w:val="20"/>
            <w:szCs w:val="20"/>
            <w:lang w:eastAsia="ja-JP"/>
          </w:rPr>
          <w:t xml:space="preserve">Proposal 1: </w:t>
        </w:r>
        <w:r w:rsidRPr="007D44FB">
          <w:rPr>
            <w:rFonts w:ascii="Times New Roman" w:eastAsia="MS Mincho" w:hAnsi="Times New Roman" w:cs="Times New Roman"/>
            <w:bCs w:val="0"/>
            <w:i/>
            <w:sz w:val="20"/>
            <w:szCs w:val="20"/>
            <w:lang w:eastAsia="ja-JP"/>
          </w:rPr>
          <w:tab/>
        </w:r>
        <w:r w:rsidRPr="007D44FB">
          <w:rPr>
            <w:rFonts w:ascii="Times New Roman" w:hAnsi="Times New Roman" w:cs="Times New Roman"/>
            <w:bCs w:val="0"/>
            <w:i/>
            <w:sz w:val="20"/>
            <w:szCs w:val="20"/>
            <w:lang w:eastAsia="ja-JP"/>
          </w:rPr>
          <w:t>For UL codebook design, RAN1 should deprioritize multi-panel UL codebook design in Phase 1.</w:t>
        </w:r>
      </w:hyperlink>
    </w:p>
    <w:p w14:paraId="7FB71287" w14:textId="77777777" w:rsidR="007D44FB" w:rsidRPr="007D44FB" w:rsidRDefault="00D52EF7"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hyperlink w:anchor="_Toc485466832" w:history="1">
        <w:r w:rsidR="007D44FB" w:rsidRPr="007D44FB">
          <w:rPr>
            <w:rFonts w:ascii="Times New Roman" w:hAnsi="Times New Roman" w:cs="Times New Roman"/>
            <w:bCs w:val="0"/>
            <w:i/>
            <w:sz w:val="20"/>
            <w:szCs w:val="20"/>
            <w:lang w:eastAsia="ja-JP"/>
          </w:rPr>
          <w:t>Proposal 2:</w:t>
        </w:r>
        <w:r w:rsidR="007D44FB" w:rsidRPr="007D44FB">
          <w:rPr>
            <w:rFonts w:ascii="Times New Roman" w:eastAsia="MS Mincho" w:hAnsi="Times New Roman" w:cs="Times New Roman"/>
            <w:bCs w:val="0"/>
            <w:i/>
            <w:sz w:val="20"/>
            <w:szCs w:val="20"/>
            <w:lang w:eastAsia="ja-JP"/>
          </w:rPr>
          <w:tab/>
        </w:r>
        <w:r w:rsidR="007D44FB" w:rsidRPr="007D44FB">
          <w:rPr>
            <w:rFonts w:ascii="Times New Roman" w:hAnsi="Times New Roman" w:cs="Times New Roman"/>
            <w:bCs w:val="0"/>
            <w:i/>
            <w:sz w:val="20"/>
            <w:szCs w:val="20"/>
            <w:lang w:eastAsia="ja-JP"/>
          </w:rPr>
          <w:t>UL codebook should be designed without assuming a particular physical antenna configuration/correlation, and it is desirable for UL codebook to be a single stage codebook.</w:t>
        </w:r>
      </w:hyperlink>
    </w:p>
    <w:p w14:paraId="2D4ECB9E" w14:textId="08D50284" w:rsidR="007D44FB" w:rsidRPr="007D44FB" w:rsidRDefault="00D52EF7"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hyperlink w:anchor="_Toc485466833" w:history="1">
        <w:r w:rsidR="007D44FB" w:rsidRPr="007D44FB">
          <w:rPr>
            <w:rFonts w:ascii="Times New Roman" w:hAnsi="Times New Roman" w:cs="Times New Roman"/>
            <w:bCs w:val="0"/>
            <w:i/>
            <w:sz w:val="20"/>
            <w:szCs w:val="20"/>
            <w:lang w:eastAsia="ja-JP"/>
          </w:rPr>
          <w:t>Proposal 3:</w:t>
        </w:r>
        <w:r w:rsidR="007D44FB" w:rsidRPr="007D44FB">
          <w:rPr>
            <w:rFonts w:ascii="Times New Roman" w:eastAsia="MS Mincho" w:hAnsi="Times New Roman" w:cs="Times New Roman"/>
            <w:bCs w:val="0"/>
            <w:i/>
            <w:sz w:val="20"/>
            <w:szCs w:val="20"/>
            <w:lang w:eastAsia="ja-JP"/>
          </w:rPr>
          <w:tab/>
        </w:r>
        <w:r w:rsidR="007D44FB" w:rsidRPr="007D44FB">
          <w:rPr>
            <w:rFonts w:ascii="Times New Roman" w:hAnsi="Times New Roman" w:cs="Times New Roman"/>
            <w:bCs w:val="0"/>
            <w:i/>
            <w:sz w:val="20"/>
            <w:szCs w:val="20"/>
            <w:lang w:eastAsia="ja-JP"/>
          </w:rPr>
          <w:t>For D</w:t>
        </w:r>
        <w:r w:rsidR="00194615">
          <w:rPr>
            <w:rFonts w:ascii="Times New Roman" w:hAnsi="Times New Roman" w:cs="Times New Roman"/>
            <w:bCs w:val="0"/>
            <w:i/>
            <w:sz w:val="20"/>
            <w:szCs w:val="20"/>
            <w:lang w:eastAsia="ja-JP"/>
          </w:rPr>
          <w:t>F</w:t>
        </w:r>
        <w:r w:rsidR="007D44FB" w:rsidRPr="007D44FB">
          <w:rPr>
            <w:rFonts w:ascii="Times New Roman" w:hAnsi="Times New Roman" w:cs="Times New Roman"/>
            <w:bCs w:val="0"/>
            <w:i/>
            <w:sz w:val="20"/>
            <w:szCs w:val="20"/>
            <w:lang w:eastAsia="ja-JP"/>
          </w:rPr>
          <w:t>T-s-OFDM waveform, LTE Release 10 UL codebook for single layer should be considered as a baseline.</w:t>
        </w:r>
      </w:hyperlink>
    </w:p>
    <w:p w14:paraId="42E62891" w14:textId="77777777" w:rsidR="007D44FB" w:rsidRPr="007D44FB" w:rsidRDefault="00D52EF7"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hyperlink w:anchor="_Toc485466834" w:history="1">
        <w:r w:rsidR="007D44FB" w:rsidRPr="007D44FB">
          <w:rPr>
            <w:rFonts w:ascii="Times New Roman" w:hAnsi="Times New Roman" w:cs="Times New Roman"/>
            <w:bCs w:val="0"/>
            <w:i/>
            <w:sz w:val="20"/>
            <w:szCs w:val="20"/>
            <w:lang w:eastAsia="ja-JP"/>
          </w:rPr>
          <w:t>Proposal 4:</w:t>
        </w:r>
        <w:r w:rsidR="007D44FB" w:rsidRPr="007D44FB">
          <w:rPr>
            <w:rFonts w:ascii="Times New Roman" w:eastAsia="MS Mincho" w:hAnsi="Times New Roman" w:cs="Times New Roman"/>
            <w:bCs w:val="0"/>
            <w:i/>
            <w:sz w:val="20"/>
            <w:szCs w:val="20"/>
            <w:lang w:eastAsia="ja-JP"/>
          </w:rPr>
          <w:tab/>
        </w:r>
        <w:r w:rsidR="007D44FB" w:rsidRPr="007D44FB">
          <w:rPr>
            <w:rFonts w:ascii="Times New Roman" w:hAnsi="Times New Roman" w:cs="Times New Roman"/>
            <w:bCs w:val="0"/>
            <w:i/>
            <w:sz w:val="20"/>
            <w:szCs w:val="20"/>
            <w:lang w:eastAsia="ja-JP"/>
          </w:rPr>
          <w:t>For CP-OFDM waveform, LTE release 8 DL codebook should be considered as a baseline for UL codebook design.</w:t>
        </w:r>
      </w:hyperlink>
    </w:p>
    <w:p w14:paraId="12AF170C" w14:textId="77777777" w:rsidR="007D44FB" w:rsidRPr="007D44FB" w:rsidRDefault="00D52EF7"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hyperlink w:anchor="_Toc485466835" w:history="1">
        <w:r w:rsidR="007D44FB" w:rsidRPr="007D44FB">
          <w:rPr>
            <w:rFonts w:ascii="Times New Roman" w:hAnsi="Times New Roman" w:cs="Times New Roman"/>
            <w:bCs w:val="0"/>
            <w:i/>
            <w:sz w:val="20"/>
            <w:szCs w:val="20"/>
            <w:lang w:eastAsia="ja-JP"/>
          </w:rPr>
          <w:t xml:space="preserve">Proposal 5: </w:t>
        </w:r>
        <w:r w:rsidR="007D44FB" w:rsidRPr="007D44FB">
          <w:rPr>
            <w:rFonts w:ascii="Times New Roman" w:eastAsia="MS Mincho" w:hAnsi="Times New Roman" w:cs="Times New Roman"/>
            <w:bCs w:val="0"/>
            <w:i/>
            <w:sz w:val="20"/>
            <w:szCs w:val="20"/>
            <w:lang w:eastAsia="ja-JP"/>
          </w:rPr>
          <w:tab/>
        </w:r>
        <w:r w:rsidR="007D44FB" w:rsidRPr="007D44FB">
          <w:rPr>
            <w:rFonts w:ascii="Times New Roman" w:hAnsi="Times New Roman" w:cs="Times New Roman"/>
            <w:bCs w:val="0"/>
            <w:i/>
            <w:sz w:val="20"/>
            <w:szCs w:val="20"/>
            <w:lang w:eastAsia="ja-JP"/>
          </w:rPr>
          <w:t>The maximum number of UL PRGs shall be limited to keep a reasonable subband TPMI overhead in the UL grant.</w:t>
        </w:r>
      </w:hyperlink>
    </w:p>
    <w:p w14:paraId="64099BEB" w14:textId="1960016D" w:rsidR="002F77EB" w:rsidRPr="007D44FB" w:rsidRDefault="007D44FB" w:rsidP="007D44FB">
      <w:pPr>
        <w:pStyle w:val="Heading1"/>
        <w:jc w:val="both"/>
      </w:pPr>
      <w:r w:rsidRPr="007D44FB">
        <w:rPr>
          <w:rFonts w:ascii="Times New Roman" w:eastAsia="MS Mincho" w:hAnsi="Times New Roman"/>
          <w:bCs/>
          <w:i/>
          <w:sz w:val="20"/>
          <w:lang w:eastAsia="ja-JP"/>
        </w:rPr>
        <w:fldChar w:fldCharType="end"/>
      </w:r>
      <w:r w:rsidR="00E523F3" w:rsidRPr="007D44FB">
        <w:t>References</w:t>
      </w:r>
      <w:bookmarkStart w:id="22" w:name="_Ref457730460"/>
      <w:bookmarkStart w:id="23" w:name="_Ref450735844"/>
      <w:bookmarkStart w:id="24" w:name="_Ref450342757"/>
    </w:p>
    <w:p w14:paraId="09F8A74F" w14:textId="252BC8D9" w:rsidR="003A03A3" w:rsidRDefault="003A03A3" w:rsidP="003A03A3">
      <w:pPr>
        <w:pStyle w:val="References"/>
        <w:numPr>
          <w:ilvl w:val="0"/>
          <w:numId w:val="2"/>
        </w:numPr>
        <w:autoSpaceDE/>
        <w:autoSpaceDN/>
        <w:snapToGrid/>
        <w:spacing w:after="80" w:line="256" w:lineRule="auto"/>
        <w:rPr>
          <w:szCs w:val="20"/>
          <w:lang w:val="en-GB"/>
        </w:rPr>
      </w:pPr>
      <w:bookmarkStart w:id="25" w:name="_Ref461383190"/>
      <w:r w:rsidRPr="00B24305">
        <w:rPr>
          <w:szCs w:val="20"/>
          <w:lang w:val="en-GB"/>
        </w:rPr>
        <w:t>Draft report of 3GPP TSG RAN WG1 #</w:t>
      </w:r>
      <w:r w:rsidR="00D368DA">
        <w:rPr>
          <w:szCs w:val="20"/>
          <w:lang w:val="en-GB"/>
        </w:rPr>
        <w:t>89</w:t>
      </w:r>
      <w:r w:rsidRPr="00B24305">
        <w:rPr>
          <w:szCs w:val="20"/>
          <w:lang w:val="en-GB"/>
        </w:rPr>
        <w:t>.</w:t>
      </w:r>
    </w:p>
    <w:p w14:paraId="21534B2A" w14:textId="0030B9AF" w:rsidR="00D368DA" w:rsidRDefault="00D368DA" w:rsidP="003A03A3">
      <w:pPr>
        <w:pStyle w:val="References"/>
        <w:numPr>
          <w:ilvl w:val="0"/>
          <w:numId w:val="2"/>
        </w:numPr>
        <w:autoSpaceDE/>
        <w:autoSpaceDN/>
        <w:snapToGrid/>
        <w:spacing w:after="80" w:line="256" w:lineRule="auto"/>
        <w:rPr>
          <w:szCs w:val="20"/>
          <w:lang w:val="en-GB"/>
        </w:rPr>
      </w:pPr>
      <w:r>
        <w:rPr>
          <w:szCs w:val="20"/>
          <w:lang w:val="en-GB"/>
        </w:rPr>
        <w:t>Final report of 3GPP TSG RAN WG1 #NR_AH1.</w:t>
      </w:r>
    </w:p>
    <w:p w14:paraId="1CDF7B55" w14:textId="3071F31B" w:rsidR="003A03A3" w:rsidRDefault="003A03A3" w:rsidP="003A03A3">
      <w:pPr>
        <w:pStyle w:val="References"/>
        <w:numPr>
          <w:ilvl w:val="0"/>
          <w:numId w:val="2"/>
        </w:numPr>
        <w:autoSpaceDE/>
        <w:autoSpaceDN/>
        <w:snapToGrid/>
        <w:spacing w:after="80" w:line="256" w:lineRule="auto"/>
        <w:rPr>
          <w:szCs w:val="20"/>
          <w:lang w:val="en-GB"/>
        </w:rPr>
      </w:pPr>
      <w:bookmarkStart w:id="26" w:name="_Ref474142937"/>
      <w:r>
        <w:rPr>
          <w:szCs w:val="20"/>
          <w:lang w:val="en-GB"/>
        </w:rPr>
        <w:t xml:space="preserve">R1-1702600, “Non-codebook based UL transmission,” </w:t>
      </w:r>
      <w:r w:rsidRPr="00524D25">
        <w:rPr>
          <w:szCs w:val="20"/>
          <w:lang w:val="en-GB"/>
        </w:rPr>
        <w:t>Qualcomm Incorporated</w:t>
      </w:r>
      <w:r>
        <w:rPr>
          <w:szCs w:val="20"/>
          <w:lang w:val="en-GB"/>
        </w:rPr>
        <w:t>.</w:t>
      </w:r>
      <w:bookmarkEnd w:id="26"/>
    </w:p>
    <w:p w14:paraId="233739D3" w14:textId="77777777" w:rsidR="003A03A3" w:rsidRPr="00B24305" w:rsidRDefault="003A03A3" w:rsidP="003A03A3">
      <w:pPr>
        <w:pStyle w:val="References"/>
        <w:numPr>
          <w:ilvl w:val="0"/>
          <w:numId w:val="0"/>
        </w:numPr>
        <w:autoSpaceDE/>
        <w:autoSpaceDN/>
        <w:snapToGrid/>
        <w:spacing w:after="80" w:line="256" w:lineRule="auto"/>
        <w:ind w:left="567"/>
        <w:rPr>
          <w:szCs w:val="20"/>
          <w:lang w:val="en-GB"/>
        </w:rPr>
      </w:pPr>
    </w:p>
    <w:p w14:paraId="08AABC5B" w14:textId="6F59118C" w:rsidR="004A48A4" w:rsidRPr="00C17E65" w:rsidRDefault="00C17E65" w:rsidP="00C17E65">
      <w:pPr>
        <w:pStyle w:val="Heading1"/>
        <w:numPr>
          <w:ilvl w:val="0"/>
          <w:numId w:val="0"/>
        </w:numPr>
        <w:ind w:left="432" w:hanging="432"/>
        <w:rPr>
          <w:rFonts w:ascii="Times New Roman" w:hAnsi="Times New Roman"/>
          <w:sz w:val="20"/>
        </w:rPr>
      </w:pPr>
      <w:bookmarkStart w:id="27" w:name="_Ref458672262"/>
      <w:bookmarkEnd w:id="25"/>
      <w:r>
        <w:lastRenderedPageBreak/>
        <w:t>Appendix</w:t>
      </w:r>
    </w:p>
    <w:tbl>
      <w:tblPr>
        <w:tblStyle w:val="TableGrid"/>
        <w:tblW w:w="0" w:type="auto"/>
        <w:tblInd w:w="1165" w:type="dxa"/>
        <w:tblLook w:val="04A0" w:firstRow="1" w:lastRow="0" w:firstColumn="1" w:lastColumn="0" w:noHBand="0" w:noVBand="1"/>
      </w:tblPr>
      <w:tblGrid>
        <w:gridCol w:w="4095"/>
        <w:gridCol w:w="4365"/>
      </w:tblGrid>
      <w:tr w:rsidR="00C17E65" w14:paraId="60750DBC" w14:textId="77777777" w:rsidTr="00454D13">
        <w:tc>
          <w:tcPr>
            <w:tcW w:w="4095" w:type="dxa"/>
            <w:vAlign w:val="center"/>
          </w:tcPr>
          <w:bookmarkEnd w:id="22"/>
          <w:bookmarkEnd w:id="23"/>
          <w:bookmarkEnd w:id="24"/>
          <w:bookmarkEnd w:id="27"/>
          <w:p w14:paraId="3A1A6DB6" w14:textId="2E47D881" w:rsidR="00C17E65" w:rsidRDefault="00C17E65" w:rsidP="00454D13">
            <w:pPr>
              <w:jc w:val="center"/>
            </w:pPr>
            <w:r>
              <w:t>Channel</w:t>
            </w:r>
          </w:p>
        </w:tc>
        <w:tc>
          <w:tcPr>
            <w:tcW w:w="4365" w:type="dxa"/>
            <w:vAlign w:val="center"/>
          </w:tcPr>
          <w:p w14:paraId="22EFB164" w14:textId="0738614C" w:rsidR="00C17E65" w:rsidRDefault="00C17E65" w:rsidP="00454D13">
            <w:pPr>
              <w:jc w:val="center"/>
            </w:pPr>
            <w:r>
              <w:t>UMA 200m ISD</w:t>
            </w:r>
          </w:p>
        </w:tc>
      </w:tr>
      <w:tr w:rsidR="00C17E65" w14:paraId="0D1FE974" w14:textId="77777777" w:rsidTr="00454D13">
        <w:tc>
          <w:tcPr>
            <w:tcW w:w="4095" w:type="dxa"/>
            <w:vAlign w:val="center"/>
          </w:tcPr>
          <w:p w14:paraId="059CDF49" w14:textId="38B32BDC" w:rsidR="00C17E65" w:rsidRDefault="00C17E65" w:rsidP="00454D13">
            <w:pPr>
              <w:jc w:val="center"/>
            </w:pPr>
            <w:r>
              <w:t>Antenna configuration</w:t>
            </w:r>
          </w:p>
        </w:tc>
        <w:tc>
          <w:tcPr>
            <w:tcW w:w="4365" w:type="dxa"/>
            <w:vAlign w:val="center"/>
          </w:tcPr>
          <w:p w14:paraId="6E2E9BE7" w14:textId="0A56E2DB" w:rsidR="00C17E65" w:rsidRDefault="00C17E65" w:rsidP="00454D13">
            <w:pPr>
              <w:jc w:val="center"/>
            </w:pPr>
            <w:r>
              <w:t>4 at UE, 4 at NB</w:t>
            </w:r>
          </w:p>
        </w:tc>
      </w:tr>
      <w:tr w:rsidR="00C17E65" w14:paraId="288B8F0E" w14:textId="77777777" w:rsidTr="00454D13">
        <w:tc>
          <w:tcPr>
            <w:tcW w:w="4095" w:type="dxa"/>
            <w:vAlign w:val="center"/>
          </w:tcPr>
          <w:p w14:paraId="1C4BB66C" w14:textId="5FFA0C94" w:rsidR="00C17E65" w:rsidRDefault="00C17E65" w:rsidP="00454D13">
            <w:pPr>
              <w:jc w:val="center"/>
            </w:pPr>
            <w:r>
              <w:t>Scheduling</w:t>
            </w:r>
          </w:p>
        </w:tc>
        <w:tc>
          <w:tcPr>
            <w:tcW w:w="4365" w:type="dxa"/>
            <w:vAlign w:val="center"/>
          </w:tcPr>
          <w:p w14:paraId="1FA21851" w14:textId="34C6AA17" w:rsidR="00C17E65" w:rsidRDefault="00C17E65" w:rsidP="00454D13">
            <w:pPr>
              <w:jc w:val="center"/>
            </w:pPr>
            <w:r>
              <w:t>Wideband, MU-MIMO</w:t>
            </w:r>
          </w:p>
        </w:tc>
      </w:tr>
      <w:tr w:rsidR="00C17E65" w14:paraId="4B891E84" w14:textId="77777777" w:rsidTr="00454D13">
        <w:tc>
          <w:tcPr>
            <w:tcW w:w="4095" w:type="dxa"/>
            <w:vAlign w:val="center"/>
          </w:tcPr>
          <w:p w14:paraId="0CFBC556" w14:textId="01911F94" w:rsidR="00C17E65" w:rsidRDefault="00C17E65" w:rsidP="00454D13">
            <w:pPr>
              <w:jc w:val="center"/>
            </w:pPr>
            <w:r>
              <w:t>Traffic</w:t>
            </w:r>
          </w:p>
        </w:tc>
        <w:tc>
          <w:tcPr>
            <w:tcW w:w="4365" w:type="dxa"/>
            <w:vAlign w:val="center"/>
          </w:tcPr>
          <w:p w14:paraId="31CE1F07" w14:textId="2F92C428" w:rsidR="00C17E65" w:rsidRDefault="00C17E65" w:rsidP="00454D13">
            <w:pPr>
              <w:jc w:val="center"/>
            </w:pPr>
            <w:r>
              <w:t>Full buffer</w:t>
            </w:r>
          </w:p>
        </w:tc>
      </w:tr>
      <w:tr w:rsidR="00C17E65" w14:paraId="4DBC2D1D" w14:textId="77777777" w:rsidTr="00454D13">
        <w:tc>
          <w:tcPr>
            <w:tcW w:w="4095" w:type="dxa"/>
            <w:vAlign w:val="center"/>
          </w:tcPr>
          <w:p w14:paraId="66649906" w14:textId="04310784" w:rsidR="00C17E65" w:rsidRDefault="00C17E65" w:rsidP="00454D13">
            <w:pPr>
              <w:jc w:val="center"/>
            </w:pPr>
            <w:r>
              <w:t>Channel and Rnn estimation</w:t>
            </w:r>
          </w:p>
        </w:tc>
        <w:tc>
          <w:tcPr>
            <w:tcW w:w="4365" w:type="dxa"/>
            <w:vAlign w:val="center"/>
          </w:tcPr>
          <w:p w14:paraId="3C4F6AAC" w14:textId="165C9BD1" w:rsidR="00C17E65" w:rsidRDefault="00C17E65" w:rsidP="00454D13">
            <w:pPr>
              <w:jc w:val="center"/>
            </w:pPr>
            <w:r>
              <w:t>Realistic (Wishart method used for Rnn estimation)</w:t>
            </w:r>
          </w:p>
        </w:tc>
      </w:tr>
      <w:tr w:rsidR="00C17E65" w14:paraId="6FCFC822" w14:textId="77777777" w:rsidTr="00454D13">
        <w:tc>
          <w:tcPr>
            <w:tcW w:w="4095" w:type="dxa"/>
            <w:vAlign w:val="center"/>
          </w:tcPr>
          <w:p w14:paraId="51A08322" w14:textId="6B312D55" w:rsidR="00C17E65" w:rsidRDefault="001C027E" w:rsidP="00454D13">
            <w:pPr>
              <w:jc w:val="center"/>
            </w:pPr>
            <w:r>
              <w:t>Codebook</w:t>
            </w:r>
          </w:p>
        </w:tc>
        <w:tc>
          <w:tcPr>
            <w:tcW w:w="4365" w:type="dxa"/>
            <w:vAlign w:val="center"/>
          </w:tcPr>
          <w:p w14:paraId="15D38CDD" w14:textId="7A43561D" w:rsidR="00454D13" w:rsidRDefault="00454D13" w:rsidP="00454D13">
            <w:pPr>
              <w:jc w:val="center"/>
            </w:pPr>
            <w:r>
              <w:t>Rel-8, 4Tx DL codebook w/o antenna selection</w:t>
            </w:r>
          </w:p>
        </w:tc>
      </w:tr>
      <w:tr w:rsidR="00454D13" w14:paraId="6897A0B8" w14:textId="77777777" w:rsidTr="00454D13">
        <w:tc>
          <w:tcPr>
            <w:tcW w:w="4095" w:type="dxa"/>
            <w:vAlign w:val="center"/>
          </w:tcPr>
          <w:p w14:paraId="486E389E" w14:textId="4ED5BA32" w:rsidR="00454D13" w:rsidRDefault="00454D13" w:rsidP="00454D13">
            <w:pPr>
              <w:jc w:val="center"/>
            </w:pPr>
            <w:r>
              <w:t>PRG size</w:t>
            </w:r>
          </w:p>
        </w:tc>
        <w:tc>
          <w:tcPr>
            <w:tcW w:w="4365" w:type="dxa"/>
            <w:vAlign w:val="center"/>
          </w:tcPr>
          <w:p w14:paraId="477EDAAB" w14:textId="32D9D305" w:rsidR="00454D13" w:rsidRDefault="00454D13" w:rsidP="00454D13">
            <w:pPr>
              <w:jc w:val="center"/>
            </w:pPr>
            <w:r>
              <w:t>4, 13, 26, 52</w:t>
            </w:r>
          </w:p>
        </w:tc>
      </w:tr>
      <w:tr w:rsidR="00454D13" w14:paraId="74F9288B" w14:textId="77777777" w:rsidTr="00454D13">
        <w:tc>
          <w:tcPr>
            <w:tcW w:w="4095" w:type="dxa"/>
            <w:vAlign w:val="center"/>
          </w:tcPr>
          <w:p w14:paraId="2B3A39BA" w14:textId="5703AE34" w:rsidR="00454D13" w:rsidRDefault="00454D13" w:rsidP="00454D13">
            <w:pPr>
              <w:jc w:val="center"/>
            </w:pPr>
            <w:r>
              <w:t>Target data SNR [dB]</w:t>
            </w:r>
          </w:p>
        </w:tc>
        <w:tc>
          <w:tcPr>
            <w:tcW w:w="4365" w:type="dxa"/>
            <w:vAlign w:val="center"/>
          </w:tcPr>
          <w:p w14:paraId="73C55920" w14:textId="1BF5FD6F" w:rsidR="00454D13" w:rsidRDefault="00454D13" w:rsidP="00454D13">
            <w:pPr>
              <w:jc w:val="center"/>
            </w:pPr>
            <w:r>
              <w:t>11, 14, 17, 20, 23</w:t>
            </w:r>
          </w:p>
        </w:tc>
      </w:tr>
    </w:tbl>
    <w:p w14:paraId="30212200" w14:textId="77777777" w:rsidR="00AD66D8" w:rsidRPr="00C17E65" w:rsidRDefault="00AD66D8" w:rsidP="00C17E65">
      <w:pPr>
        <w:jc w:val="center"/>
      </w:pPr>
    </w:p>
    <w:sectPr w:rsidR="00AD66D8" w:rsidRPr="00C17E6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DC574" w14:textId="77777777" w:rsidR="00F1059D" w:rsidRDefault="00F1059D">
      <w:r>
        <w:separator/>
      </w:r>
    </w:p>
  </w:endnote>
  <w:endnote w:type="continuationSeparator" w:id="0">
    <w:p w14:paraId="75D74DC1" w14:textId="77777777" w:rsidR="00F1059D" w:rsidRDefault="00F1059D">
      <w:r>
        <w:continuationSeparator/>
      </w:r>
    </w:p>
  </w:endnote>
  <w:endnote w:type="continuationNotice" w:id="1">
    <w:p w14:paraId="1E37B213" w14:textId="77777777" w:rsidR="00F1059D" w:rsidRDefault="00F10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F9BFDCB"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2E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2EF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B6A85" w14:textId="77777777" w:rsidR="00F1059D" w:rsidRDefault="00F1059D">
      <w:r>
        <w:separator/>
      </w:r>
    </w:p>
  </w:footnote>
  <w:footnote w:type="continuationSeparator" w:id="0">
    <w:p w14:paraId="6A4573F4" w14:textId="77777777" w:rsidR="00F1059D" w:rsidRDefault="00F1059D">
      <w:r>
        <w:continuationSeparator/>
      </w:r>
    </w:p>
  </w:footnote>
  <w:footnote w:type="continuationNotice" w:id="1">
    <w:p w14:paraId="5B222975" w14:textId="77777777" w:rsidR="00F1059D" w:rsidRDefault="00F10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0"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11"/>
  </w:num>
  <w:num w:numId="5">
    <w:abstractNumId w:val="8"/>
  </w:num>
  <w:num w:numId="6">
    <w:abstractNumId w:val="14"/>
  </w:num>
  <w:num w:numId="7">
    <w:abstractNumId w:val="7"/>
  </w:num>
  <w:num w:numId="8">
    <w:abstractNumId w:val="4"/>
  </w:num>
  <w:num w:numId="9">
    <w:abstractNumId w:val="21"/>
  </w:num>
  <w:num w:numId="10">
    <w:abstractNumId w:val="15"/>
  </w:num>
  <w:num w:numId="11">
    <w:abstractNumId w:val="6"/>
  </w:num>
  <w:num w:numId="12">
    <w:abstractNumId w:val="18"/>
  </w:num>
  <w:num w:numId="13">
    <w:abstractNumId w:val="2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19"/>
    <w:lvlOverride w:ilvl="0">
      <w:startOverride w:val="1"/>
    </w:lvlOverride>
  </w:num>
  <w:num w:numId="19">
    <w:abstractNumId w:val="5"/>
  </w:num>
  <w:num w:numId="20">
    <w:abstractNumId w:val="17"/>
  </w:num>
  <w:num w:numId="21">
    <w:abstractNumId w:val="13"/>
  </w:num>
  <w:num w:numId="22">
    <w:abstractNumId w:val="3"/>
  </w:num>
  <w:num w:numId="23">
    <w:abstractNumId w:val="2"/>
  </w:num>
  <w:num w:numId="24">
    <w:abstractNumId w:val="9"/>
  </w:num>
  <w:num w:numId="25">
    <w:abstractNumId w:val="9"/>
  </w:num>
  <w:num w:numId="26">
    <w:abstractNumId w:val="1"/>
  </w:num>
  <w:num w:numId="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CD6"/>
    <w:rsid w:val="00046CE4"/>
    <w:rsid w:val="00046D82"/>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5B"/>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1AF"/>
    <w:rsid w:val="00084255"/>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CCC"/>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DEA"/>
    <w:rsid w:val="00290254"/>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D13"/>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F72"/>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C2"/>
    <w:rsid w:val="00707376"/>
    <w:rsid w:val="0070743B"/>
    <w:rsid w:val="00707CC2"/>
    <w:rsid w:val="00707EC9"/>
    <w:rsid w:val="007101EE"/>
    <w:rsid w:val="007103D3"/>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6BC"/>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5F83"/>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EEF"/>
    <w:rsid w:val="00DE128B"/>
    <w:rsid w:val="00DE14DB"/>
    <w:rsid w:val="00DE1799"/>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68A"/>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189"/>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7D44F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HR33RHYHUWRF-4-5298</_dlc_DocId>
    <_dlc_DocIdUrl xmlns="c06861ca-3f08-4d07-bff7-bb15bac121f4">
      <Url>https://projects.qualcomm.com/sites/pentari/_layouts/15/DocIdRedir.aspx?ID=HR33RHYHUWRF-4-5298</Url>
      <Description>HR33RHYHUWRF-4-5298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17C23C8-8339-4EE8-9198-9CF6BAED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4</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Yu Zhang</cp:lastModifiedBy>
  <cp:revision>13</cp:revision>
  <cp:lastPrinted>2017-06-16T20:54:00Z</cp:lastPrinted>
  <dcterms:created xsi:type="dcterms:W3CDTF">2017-08-11T08:58:00Z</dcterms:created>
  <dcterms:modified xsi:type="dcterms:W3CDTF">2017-08-12T05:23:00Z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86b3f651-8c60-45e9-9338-ca4c8d84428a</vt:lpwstr>
  </property>
</Properties>
</file>